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8" w:rsidRPr="008C752B" w:rsidRDefault="000306A8" w:rsidP="000306A8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2772605</wp:posOffset>
            </wp:positionH>
            <wp:positionV relativeFrom="paragraph">
              <wp:posOffset>-85432</wp:posOffset>
            </wp:positionV>
            <wp:extent cx="578827" cy="68580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6A8" w:rsidRPr="008C752B" w:rsidRDefault="000306A8" w:rsidP="000306A8">
      <w:pPr>
        <w:rPr>
          <w:sz w:val="28"/>
          <w:szCs w:val="28"/>
        </w:rPr>
      </w:pPr>
    </w:p>
    <w:p w:rsidR="000306A8" w:rsidRPr="008C752B" w:rsidRDefault="000306A8" w:rsidP="000306A8">
      <w:pPr>
        <w:jc w:val="center"/>
        <w:rPr>
          <w:b/>
          <w:sz w:val="28"/>
          <w:szCs w:val="28"/>
        </w:rPr>
      </w:pPr>
    </w:p>
    <w:p w:rsidR="000306A8" w:rsidRPr="008C752B" w:rsidRDefault="000306A8" w:rsidP="000306A8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0306A8" w:rsidRPr="008C752B" w:rsidRDefault="000306A8" w:rsidP="000306A8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0306A8" w:rsidRPr="008C752B" w:rsidRDefault="000306A8" w:rsidP="000306A8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0306A8" w:rsidRPr="008C752B" w:rsidRDefault="000306A8" w:rsidP="000306A8">
      <w:pPr>
        <w:rPr>
          <w:b/>
          <w:sz w:val="28"/>
          <w:szCs w:val="28"/>
        </w:rPr>
      </w:pPr>
    </w:p>
    <w:p w:rsidR="000306A8" w:rsidRPr="009A496C" w:rsidRDefault="000306A8" w:rsidP="000306A8">
      <w:pPr>
        <w:jc w:val="center"/>
        <w:rPr>
          <w:b/>
        </w:rPr>
      </w:pPr>
      <w:proofErr w:type="gramStart"/>
      <w:r w:rsidRPr="009A496C">
        <w:rPr>
          <w:b/>
        </w:rPr>
        <w:t>П</w:t>
      </w:r>
      <w:proofErr w:type="gramEnd"/>
      <w:r w:rsidRPr="009A496C">
        <w:rPr>
          <w:b/>
        </w:rPr>
        <w:t xml:space="preserve"> О С Т А Н О В Л Е Н И Е</w:t>
      </w:r>
    </w:p>
    <w:p w:rsidR="000306A8" w:rsidRPr="009A496C" w:rsidRDefault="000306A8" w:rsidP="000306A8">
      <w:pPr>
        <w:jc w:val="center"/>
        <w:rPr>
          <w:b/>
        </w:rPr>
      </w:pPr>
    </w:p>
    <w:p w:rsidR="000306A8" w:rsidRPr="009A496C" w:rsidRDefault="000306A8" w:rsidP="000306A8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«17</w:t>
      </w:r>
      <w:r w:rsidRPr="009A496C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марта 2020 года №  91</w:t>
      </w:r>
    </w:p>
    <w:p w:rsidR="000306A8" w:rsidRPr="009A496C" w:rsidRDefault="000306A8" w:rsidP="000306A8"/>
    <w:p w:rsidR="000306A8" w:rsidRDefault="000306A8" w:rsidP="000306A8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A496C">
        <w:rPr>
          <w:rFonts w:ascii="Times New Roman" w:hAnsi="Times New Roman"/>
          <w:bCs w:val="0"/>
          <w:sz w:val="24"/>
          <w:szCs w:val="24"/>
        </w:rPr>
        <w:t>О</w:t>
      </w:r>
      <w:r>
        <w:rPr>
          <w:rFonts w:ascii="Times New Roman" w:hAnsi="Times New Roman"/>
          <w:bCs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городского поселения Кировского муниципального района Ленинградской области от  31.01.2019    № 33 «О</w:t>
      </w:r>
      <w:r w:rsidRPr="009A496C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 xml:space="preserve">подготовке проекта изменений в правила землепользования и застройки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0306A8" w:rsidRPr="009A496C" w:rsidRDefault="000306A8" w:rsidP="000306A8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0306A8" w:rsidRPr="009A496C" w:rsidRDefault="000306A8" w:rsidP="000306A8">
      <w:pPr>
        <w:ind w:firstLine="720"/>
        <w:jc w:val="both"/>
      </w:pPr>
      <w:r w:rsidRPr="009A496C">
        <w:t xml:space="preserve">В </w:t>
      </w:r>
      <w:r>
        <w:t xml:space="preserve">целях актуализации правил землепользования и застройки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области, в соответствии </w:t>
      </w:r>
      <w:r w:rsidRPr="009A496C"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частью 5 статьи 31 </w:t>
      </w:r>
      <w:r w:rsidRPr="009A496C">
        <w:t>Градостроительн</w:t>
      </w:r>
      <w:r>
        <w:t>ого</w:t>
      </w:r>
      <w:r w:rsidRPr="009A496C">
        <w:t xml:space="preserve"> кодекс</w:t>
      </w:r>
      <w:r>
        <w:t>а Российской Федерации:</w:t>
      </w:r>
    </w:p>
    <w:p w:rsidR="000306A8" w:rsidRDefault="000306A8" w:rsidP="000306A8">
      <w:pPr>
        <w:ind w:firstLine="720"/>
        <w:jc w:val="both"/>
      </w:pPr>
      <w:r w:rsidRPr="009A496C">
        <w:t xml:space="preserve">1. </w:t>
      </w:r>
      <w:r>
        <w:t xml:space="preserve">Внести в постановление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от 31.01.2019 № 33 «О подготовке проекта изменений в правила землепользования и застройки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области» следующие изменения:</w:t>
      </w:r>
    </w:p>
    <w:p w:rsidR="0084228E" w:rsidRDefault="000306A8" w:rsidP="0084228E">
      <w:pPr>
        <w:ind w:firstLine="720"/>
        <w:jc w:val="both"/>
      </w:pPr>
      <w:r>
        <w:t xml:space="preserve">1.1. </w:t>
      </w:r>
      <w:r w:rsidR="0084228E">
        <w:t>Утвердить этапы градостроительного зонирования, согласно приложению 1 к настоящему постановлению.</w:t>
      </w:r>
    </w:p>
    <w:p w:rsidR="0084228E" w:rsidRDefault="0084228E" w:rsidP="000306A8">
      <w:pPr>
        <w:ind w:firstLine="720"/>
        <w:jc w:val="both"/>
      </w:pPr>
      <w:r>
        <w:t>1.2. Установить  порядок и сроки проведения работ по подготовке проекта правил землепользования и застройки, согласно приложению 3 к настоящему постановлению.</w:t>
      </w:r>
    </w:p>
    <w:p w:rsidR="0084228E" w:rsidRDefault="0084228E" w:rsidP="000306A8">
      <w:pPr>
        <w:ind w:firstLine="720"/>
        <w:jc w:val="both"/>
      </w:pPr>
      <w:r>
        <w:t xml:space="preserve">2. Опубликовать настоящее постановление в газете «Наше </w:t>
      </w:r>
      <w:proofErr w:type="spellStart"/>
      <w:r>
        <w:t>Синявино</w:t>
      </w:r>
      <w:proofErr w:type="spellEnd"/>
      <w:r>
        <w:t>» и разместить на официальном сайте органов местного самоуправления в сети Интернет.</w:t>
      </w:r>
    </w:p>
    <w:p w:rsidR="000306A8" w:rsidRPr="009A496C" w:rsidRDefault="000306A8" w:rsidP="000306A8">
      <w:pPr>
        <w:ind w:firstLine="720"/>
        <w:jc w:val="both"/>
      </w:pPr>
      <w:r>
        <w:t>3</w:t>
      </w:r>
      <w:r w:rsidRPr="009A496C">
        <w:t xml:space="preserve">. </w:t>
      </w:r>
      <w:proofErr w:type="gramStart"/>
      <w:r w:rsidRPr="009A496C">
        <w:t>Контроль за</w:t>
      </w:r>
      <w:proofErr w:type="gramEnd"/>
      <w:r w:rsidRPr="009A496C">
        <w:t xml:space="preserve"> исполнением настоящего постановления оставляю за собой.</w:t>
      </w:r>
    </w:p>
    <w:p w:rsidR="000306A8" w:rsidRPr="009A496C" w:rsidRDefault="000306A8" w:rsidP="000306A8">
      <w:pPr>
        <w:rPr>
          <w:b/>
          <w:i/>
        </w:rPr>
      </w:pPr>
    </w:p>
    <w:p w:rsidR="000306A8" w:rsidRPr="009A496C" w:rsidRDefault="000306A8" w:rsidP="000306A8">
      <w:pPr>
        <w:jc w:val="both"/>
      </w:pPr>
    </w:p>
    <w:p w:rsidR="000306A8" w:rsidRDefault="000306A8" w:rsidP="000306A8">
      <w:pPr>
        <w:ind w:firstLine="708"/>
        <w:jc w:val="both"/>
        <w:rPr>
          <w:sz w:val="28"/>
          <w:szCs w:val="28"/>
        </w:rPr>
      </w:pPr>
      <w:r>
        <w:t>Глава</w:t>
      </w:r>
      <w:r w:rsidRPr="009A496C">
        <w:t xml:space="preserve"> администрации</w:t>
      </w:r>
      <w:r w:rsidRPr="009A496C">
        <w:tab/>
      </w:r>
      <w:r w:rsidRPr="009A496C">
        <w:tab/>
      </w:r>
      <w:r w:rsidRPr="009A496C">
        <w:tab/>
      </w:r>
      <w:r w:rsidRPr="009A496C">
        <w:tab/>
      </w:r>
      <w:r w:rsidRPr="009A496C">
        <w:tab/>
      </w:r>
      <w:r>
        <w:t xml:space="preserve">                               Е.В. </w:t>
      </w:r>
      <w:proofErr w:type="spellStart"/>
      <w:r w:rsidRPr="009A496C">
        <w:t>Хоменок</w:t>
      </w:r>
      <w:proofErr w:type="spellEnd"/>
      <w:r w:rsidRPr="009A496C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Default="000306A8" w:rsidP="000306A8">
      <w:pPr>
        <w:jc w:val="both"/>
        <w:rPr>
          <w:sz w:val="28"/>
          <w:szCs w:val="28"/>
        </w:rPr>
      </w:pPr>
    </w:p>
    <w:p w:rsidR="000306A8" w:rsidRPr="008C752B" w:rsidRDefault="000306A8" w:rsidP="000306A8">
      <w:pPr>
        <w:jc w:val="both"/>
        <w:rPr>
          <w:sz w:val="28"/>
          <w:szCs w:val="28"/>
        </w:rPr>
      </w:pPr>
    </w:p>
    <w:p w:rsidR="000306A8" w:rsidRPr="009A496C" w:rsidRDefault="000306A8" w:rsidP="000306A8">
      <w:pPr>
        <w:jc w:val="both"/>
        <w:rPr>
          <w:sz w:val="20"/>
          <w:szCs w:val="20"/>
        </w:rPr>
      </w:pPr>
      <w:r w:rsidRPr="009A496C">
        <w:rPr>
          <w:sz w:val="20"/>
          <w:szCs w:val="20"/>
        </w:rPr>
        <w:t>Разослано: в дело, членам комиссии</w:t>
      </w:r>
    </w:p>
    <w:p w:rsidR="000306A8" w:rsidRDefault="0084228E" w:rsidP="0084228E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228E" w:rsidRDefault="0084228E" w:rsidP="000306A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4228E" w:rsidRDefault="0084228E" w:rsidP="000306A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306A8" w:rsidRPr="00DE7507" w:rsidRDefault="000306A8" w:rsidP="000306A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DE7507">
        <w:rPr>
          <w:sz w:val="22"/>
          <w:szCs w:val="22"/>
        </w:rPr>
        <w:t xml:space="preserve"> 1 </w:t>
      </w:r>
    </w:p>
    <w:p w:rsidR="000306A8" w:rsidRPr="00DE7507" w:rsidRDefault="000306A8" w:rsidP="000306A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0306A8" w:rsidRPr="00DE7507" w:rsidRDefault="000306A8" w:rsidP="000306A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0306A8" w:rsidRPr="00EF1754" w:rsidRDefault="000306A8" w:rsidP="000306A8">
      <w:pPr>
        <w:widowControl w:val="0"/>
        <w:autoSpaceDE w:val="0"/>
        <w:autoSpaceDN w:val="0"/>
        <w:adjustRightInd w:val="0"/>
        <w:jc w:val="right"/>
        <w:outlineLvl w:val="1"/>
      </w:pPr>
      <w:r w:rsidRPr="00DE7507">
        <w:t>от «</w:t>
      </w:r>
      <w:r>
        <w:t>17</w:t>
      </w:r>
      <w:r w:rsidRPr="00DE7507">
        <w:t xml:space="preserve">» </w:t>
      </w:r>
      <w:r>
        <w:t>марта 2020</w:t>
      </w:r>
      <w:r w:rsidRPr="00DE7507">
        <w:t xml:space="preserve"> № </w:t>
      </w:r>
      <w:r>
        <w:t>91</w:t>
      </w:r>
      <w:r>
        <w:rPr>
          <w:sz w:val="22"/>
          <w:szCs w:val="22"/>
        </w:rPr>
        <w:t xml:space="preserve"> </w:t>
      </w:r>
    </w:p>
    <w:p w:rsidR="000306A8" w:rsidRDefault="000306A8" w:rsidP="000306A8">
      <w:pPr>
        <w:rPr>
          <w:sz w:val="22"/>
          <w:szCs w:val="22"/>
        </w:rPr>
      </w:pPr>
    </w:p>
    <w:p w:rsidR="000306A8" w:rsidRDefault="000306A8" w:rsidP="000306A8">
      <w:pPr>
        <w:jc w:val="center"/>
        <w:rPr>
          <w:sz w:val="28"/>
          <w:szCs w:val="28"/>
        </w:rPr>
      </w:pPr>
    </w:p>
    <w:p w:rsidR="0084228E" w:rsidRPr="0084228E" w:rsidRDefault="0084228E" w:rsidP="0084228E">
      <w:pPr>
        <w:ind w:right="-1"/>
        <w:jc w:val="center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Этапы градостроительного зонирования</w:t>
      </w:r>
    </w:p>
    <w:p w:rsidR="0084228E" w:rsidRPr="00E64AF9" w:rsidRDefault="0084228E" w:rsidP="0084228E">
      <w:pPr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1 этап: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Разработка проекта </w:t>
      </w:r>
      <w:r>
        <w:rPr>
          <w:rFonts w:eastAsia="Calibri"/>
          <w:bCs/>
          <w:lang w:eastAsia="en-US"/>
        </w:rPr>
        <w:t>правил</w:t>
      </w:r>
      <w:r w:rsidRPr="0084228E">
        <w:rPr>
          <w:rFonts w:eastAsia="Calibri"/>
          <w:bCs/>
          <w:lang w:eastAsia="en-US"/>
        </w:rPr>
        <w:t xml:space="preserve"> землепользования и застройки </w:t>
      </w:r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Синявинского</w:t>
      </w:r>
      <w:proofErr w:type="spellEnd"/>
      <w:r>
        <w:rPr>
          <w:rFonts w:eastAsia="Calibri"/>
          <w:bCs/>
          <w:lang w:eastAsia="en-US"/>
        </w:rPr>
        <w:t xml:space="preserve"> городского поселения Кировского муниципального района Ленинградской области, внесение изменений</w:t>
      </w:r>
      <w:r w:rsidRPr="0084228E">
        <w:rPr>
          <w:rFonts w:eastAsia="Calibri"/>
          <w:bCs/>
          <w:lang w:eastAsia="en-US"/>
        </w:rPr>
        <w:t xml:space="preserve"> в карты градостроительного зонирования и (или) градостроительные регламенты. 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2 этап: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>Оформление текстовых и (или) графических материалов проекта прави</w:t>
      </w:r>
      <w:r>
        <w:rPr>
          <w:rFonts w:eastAsia="Calibri"/>
          <w:bCs/>
          <w:lang w:eastAsia="en-US"/>
        </w:rPr>
        <w:t>л</w:t>
      </w:r>
      <w:r w:rsidRPr="0084228E">
        <w:rPr>
          <w:rFonts w:eastAsia="Calibri"/>
          <w:bCs/>
          <w:lang w:eastAsia="en-US"/>
        </w:rPr>
        <w:t xml:space="preserve"> землепользования и застройки поселения.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3 этап: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Проверка проекта </w:t>
      </w:r>
      <w:r>
        <w:rPr>
          <w:rFonts w:eastAsia="Calibri"/>
          <w:bCs/>
          <w:lang w:eastAsia="en-US"/>
        </w:rPr>
        <w:t>правил</w:t>
      </w:r>
      <w:r w:rsidRPr="0084228E">
        <w:rPr>
          <w:rFonts w:eastAsia="Calibri"/>
          <w:bCs/>
          <w:lang w:eastAsia="en-US"/>
        </w:rPr>
        <w:t xml:space="preserve"> землепользования и застройки </w:t>
      </w:r>
      <w:proofErr w:type="spellStart"/>
      <w:r>
        <w:rPr>
          <w:rFonts w:eastAsia="Calibri"/>
          <w:bCs/>
          <w:lang w:eastAsia="en-US"/>
        </w:rPr>
        <w:t>Синявинского</w:t>
      </w:r>
      <w:proofErr w:type="spellEnd"/>
      <w:r>
        <w:rPr>
          <w:rFonts w:eastAsia="Calibri"/>
          <w:bCs/>
          <w:lang w:eastAsia="en-US"/>
        </w:rPr>
        <w:t xml:space="preserve"> городского поселения Кировского муниципального района Ленинградской области </w:t>
      </w:r>
      <w:r w:rsidRPr="0084228E">
        <w:rPr>
          <w:rFonts w:eastAsia="Calibri"/>
          <w:bCs/>
          <w:lang w:eastAsia="en-US"/>
        </w:rPr>
        <w:t xml:space="preserve">на соответствие требованиям технических регламентов, генеральному плану поселения, схеме территориального планирования </w:t>
      </w:r>
      <w:r>
        <w:rPr>
          <w:rFonts w:eastAsia="Calibri"/>
          <w:bCs/>
          <w:lang w:eastAsia="en-US"/>
        </w:rPr>
        <w:t>Кировского</w:t>
      </w:r>
      <w:r w:rsidRPr="0084228E">
        <w:rPr>
          <w:rFonts w:eastAsia="Calibri"/>
          <w:bCs/>
          <w:lang w:eastAsia="en-US"/>
        </w:rPr>
        <w:t xml:space="preserve"> муниципального района, схеме территориального планирования </w:t>
      </w:r>
      <w:r>
        <w:rPr>
          <w:rFonts w:eastAsia="Calibri"/>
          <w:bCs/>
          <w:lang w:eastAsia="en-US"/>
        </w:rPr>
        <w:t>Ленинградской области</w:t>
      </w:r>
      <w:r w:rsidRPr="0084228E">
        <w:rPr>
          <w:rFonts w:eastAsia="Calibri"/>
          <w:bCs/>
          <w:lang w:eastAsia="en-US"/>
        </w:rPr>
        <w:t>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4 этап: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</w:t>
      </w:r>
      <w:r>
        <w:rPr>
          <w:rFonts w:eastAsia="Calibri"/>
          <w:bCs/>
          <w:lang w:eastAsia="en-US"/>
        </w:rPr>
        <w:t>главой администрации</w:t>
      </w:r>
      <w:r w:rsidRPr="0084228E">
        <w:rPr>
          <w:rFonts w:eastAsia="Calibri"/>
          <w:bCs/>
          <w:lang w:eastAsia="en-US"/>
        </w:rPr>
        <w:t xml:space="preserve">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5 этап:</w:t>
      </w:r>
    </w:p>
    <w:p w:rsidR="0084228E" w:rsidRPr="0084228E" w:rsidRDefault="0084228E" w:rsidP="0084228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Представление проекта </w:t>
      </w:r>
      <w:r>
        <w:rPr>
          <w:rFonts w:eastAsia="Calibri"/>
          <w:bCs/>
          <w:lang w:eastAsia="en-US"/>
        </w:rPr>
        <w:t>главе администрации</w:t>
      </w:r>
      <w:r w:rsidRPr="0084228E">
        <w:rPr>
          <w:rFonts w:eastAsia="Calibri"/>
          <w:bCs/>
          <w:lang w:eastAsia="en-US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rFonts w:eastAsia="Calibri"/>
          <w:b/>
          <w:bCs/>
          <w:lang w:eastAsia="en-US"/>
        </w:rPr>
      </w:pPr>
    </w:p>
    <w:p w:rsidR="0084228E" w:rsidRDefault="0084228E" w:rsidP="000306A8">
      <w:pPr>
        <w:jc w:val="center"/>
        <w:rPr>
          <w:b/>
        </w:rPr>
      </w:pPr>
    </w:p>
    <w:p w:rsidR="0084228E" w:rsidRPr="00DE7507" w:rsidRDefault="0084228E" w:rsidP="008422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2</w:t>
      </w:r>
      <w:r w:rsidRPr="00DE7507">
        <w:rPr>
          <w:sz w:val="22"/>
          <w:szCs w:val="22"/>
        </w:rPr>
        <w:t xml:space="preserve"> </w:t>
      </w:r>
    </w:p>
    <w:p w:rsidR="0084228E" w:rsidRPr="00DE7507" w:rsidRDefault="0084228E" w:rsidP="008422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84228E" w:rsidRPr="00DE7507" w:rsidRDefault="0084228E" w:rsidP="008422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84228E" w:rsidRPr="00EF1754" w:rsidRDefault="0084228E" w:rsidP="0084228E">
      <w:pPr>
        <w:widowControl w:val="0"/>
        <w:autoSpaceDE w:val="0"/>
        <w:autoSpaceDN w:val="0"/>
        <w:adjustRightInd w:val="0"/>
        <w:jc w:val="right"/>
        <w:outlineLvl w:val="1"/>
      </w:pPr>
      <w:r w:rsidRPr="00DE7507">
        <w:t>от «</w:t>
      </w:r>
      <w:r>
        <w:t>17</w:t>
      </w:r>
      <w:r w:rsidRPr="00DE7507">
        <w:t xml:space="preserve">» </w:t>
      </w:r>
      <w:r>
        <w:t>марта 2020</w:t>
      </w:r>
      <w:r w:rsidRPr="00DE7507">
        <w:t xml:space="preserve"> № </w:t>
      </w:r>
      <w:r>
        <w:t>91</w:t>
      </w:r>
      <w:r>
        <w:rPr>
          <w:sz w:val="22"/>
          <w:szCs w:val="22"/>
        </w:rPr>
        <w:t xml:space="preserve"> </w:t>
      </w:r>
    </w:p>
    <w:p w:rsidR="0084228E" w:rsidRDefault="0084228E" w:rsidP="0084228E">
      <w:pPr>
        <w:rPr>
          <w:sz w:val="22"/>
          <w:szCs w:val="22"/>
        </w:rPr>
      </w:pPr>
    </w:p>
    <w:p w:rsidR="0084228E" w:rsidRDefault="0084228E" w:rsidP="0084228E">
      <w:pPr>
        <w:jc w:val="center"/>
        <w:rPr>
          <w:sz w:val="28"/>
          <w:szCs w:val="28"/>
        </w:rPr>
      </w:pPr>
    </w:p>
    <w:p w:rsidR="0084228E" w:rsidRDefault="0084228E" w:rsidP="0084228E">
      <w:pPr>
        <w:ind w:right="-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Порядок и сроки проведения работ </w:t>
      </w:r>
    </w:p>
    <w:p w:rsidR="0084228E" w:rsidRPr="0084228E" w:rsidRDefault="0084228E" w:rsidP="0084228E">
      <w:pPr>
        <w:ind w:right="-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 подготовке проекта правил землепользования и застройки</w:t>
      </w:r>
    </w:p>
    <w:p w:rsidR="0084228E" w:rsidRDefault="0084228E" w:rsidP="0084228E">
      <w:pPr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228E" w:rsidRDefault="0084228E" w:rsidP="0084228E"/>
    <w:p w:rsidR="0084228E" w:rsidRPr="008F2D11" w:rsidRDefault="0084228E" w:rsidP="0084228E">
      <w:r>
        <w:tab/>
      </w:r>
    </w:p>
    <w:tbl>
      <w:tblPr>
        <w:tblStyle w:val="a7"/>
        <w:tblW w:w="9605" w:type="dxa"/>
        <w:tblLook w:val="04A0"/>
      </w:tblPr>
      <w:tblGrid>
        <w:gridCol w:w="817"/>
        <w:gridCol w:w="4394"/>
        <w:gridCol w:w="4394"/>
      </w:tblGrid>
      <w:tr w:rsidR="0084228E" w:rsidRPr="008F2D11" w:rsidTr="00A178CC">
        <w:tc>
          <w:tcPr>
            <w:tcW w:w="817" w:type="dxa"/>
          </w:tcPr>
          <w:p w:rsidR="0084228E" w:rsidRPr="008F2D11" w:rsidRDefault="0084228E" w:rsidP="00A178CC">
            <w:pPr>
              <w:jc w:val="center"/>
              <w:rPr>
                <w:b/>
              </w:rPr>
            </w:pPr>
            <w:r w:rsidRPr="008F2D11">
              <w:rPr>
                <w:b/>
              </w:rPr>
              <w:t xml:space="preserve">№ </w:t>
            </w:r>
            <w:proofErr w:type="spellStart"/>
            <w:proofErr w:type="gramStart"/>
            <w:r w:rsidRPr="008F2D11">
              <w:rPr>
                <w:b/>
              </w:rPr>
              <w:t>п</w:t>
            </w:r>
            <w:proofErr w:type="spellEnd"/>
            <w:proofErr w:type="gramEnd"/>
            <w:r w:rsidRPr="008F2D11">
              <w:rPr>
                <w:b/>
              </w:rPr>
              <w:t>/</w:t>
            </w:r>
            <w:proofErr w:type="spellStart"/>
            <w:r w:rsidRPr="008F2D11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84228E" w:rsidRPr="008F2D11" w:rsidRDefault="0084228E" w:rsidP="00A178CC">
            <w:pPr>
              <w:jc w:val="center"/>
              <w:rPr>
                <w:b/>
              </w:rPr>
            </w:pPr>
            <w:r w:rsidRPr="008F2D11">
              <w:rPr>
                <w:b/>
              </w:rPr>
              <w:t>Наименование мероприятия</w:t>
            </w:r>
          </w:p>
        </w:tc>
        <w:tc>
          <w:tcPr>
            <w:tcW w:w="4394" w:type="dxa"/>
          </w:tcPr>
          <w:p w:rsidR="0084228E" w:rsidRPr="008F2D11" w:rsidRDefault="0084228E" w:rsidP="00A178CC">
            <w:pPr>
              <w:jc w:val="center"/>
              <w:rPr>
                <w:b/>
              </w:rPr>
            </w:pPr>
            <w:r w:rsidRPr="008F2D11">
              <w:rPr>
                <w:b/>
              </w:rPr>
              <w:t>Сроки исполнения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 xml:space="preserve">Официальное опубликование сообщения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подготовке проекта изменений в правила землепользования и застройки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 xml:space="preserve">Не позднее, чем  по истечении десяти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Подготовка проектов правил землепользования и застройки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1 месяц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Проверка проектов  изменений в правила землепользования и застройки на соответствие действующему градостроительному  законодательству и документам территориального планирования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7 дней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r>
              <w:t>4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 xml:space="preserve">Проведение публичных слушаний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проекту</w:t>
            </w:r>
            <w:proofErr w:type="gramEnd"/>
            <w:r>
              <w:t xml:space="preserve"> изменений в правила землепользования и застройки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Не менее одного и не более трех месяцев со дня опубликования проекта правил землепользования и застройки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r>
              <w:t>5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7 дней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r>
              <w:t>6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Согласование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1 месяц</w:t>
            </w:r>
          </w:p>
        </w:tc>
      </w:tr>
      <w:tr w:rsidR="0084228E" w:rsidTr="00A178CC">
        <w:tc>
          <w:tcPr>
            <w:tcW w:w="817" w:type="dxa"/>
          </w:tcPr>
          <w:p w:rsidR="0084228E" w:rsidRDefault="0084228E" w:rsidP="00A178CC">
            <w:r>
              <w:t>7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 xml:space="preserve">Направление проекта изменений в правила землепользования и застройки в комитет градостроительной политики Ленинградской области </w:t>
            </w:r>
          </w:p>
        </w:tc>
        <w:tc>
          <w:tcPr>
            <w:tcW w:w="4394" w:type="dxa"/>
          </w:tcPr>
          <w:p w:rsidR="0084228E" w:rsidRDefault="0084228E" w:rsidP="00A178CC">
            <w:pPr>
              <w:jc w:val="center"/>
            </w:pPr>
            <w:r>
              <w:t>В течение десяти дней после предоставления комиссией проекта правил землепользования и застройки результатов публичных слушаний</w:t>
            </w:r>
          </w:p>
        </w:tc>
      </w:tr>
    </w:tbl>
    <w:p w:rsidR="0084228E" w:rsidRDefault="0084228E" w:rsidP="0084228E"/>
    <w:p w:rsidR="0084228E" w:rsidRDefault="0084228E" w:rsidP="0084228E">
      <w:pPr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228E" w:rsidRDefault="0084228E" w:rsidP="0084228E">
      <w:pPr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228E" w:rsidRPr="00E64AF9" w:rsidRDefault="0084228E" w:rsidP="0084228E">
      <w:pPr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F37DB" w:rsidRDefault="001F37DB"/>
    <w:sectPr w:rsidR="001F37DB" w:rsidSect="000306A8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06A8"/>
    <w:rsid w:val="000306A8"/>
    <w:rsid w:val="001F37DB"/>
    <w:rsid w:val="008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0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6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306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6A8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842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42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2020-03-18T09:55:00Z</dcterms:created>
  <dcterms:modified xsi:type="dcterms:W3CDTF">2020-03-18T12:11:00Z</dcterms:modified>
</cp:coreProperties>
</file>