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86" w:rsidRDefault="00E06686" w:rsidP="00E06686">
      <w:pPr>
        <w:widowControl/>
        <w:autoSpaceDE/>
        <w:autoSpaceDN/>
        <w:adjustRightInd/>
        <w:spacing w:after="200" w:line="276" w:lineRule="auto"/>
        <w:rPr>
          <w:color w:val="000000"/>
          <w:spacing w:val="-2"/>
          <w:sz w:val="22"/>
          <w:szCs w:val="22"/>
        </w:rPr>
      </w:pPr>
    </w:p>
    <w:p w:rsidR="00E06686" w:rsidRDefault="00E06686" w:rsidP="00E06686">
      <w:pPr>
        <w:ind w:firstLine="720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noProof/>
          <w:color w:val="000000"/>
          <w:spacing w:val="2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-33655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686" w:rsidRDefault="00E06686" w:rsidP="00E06686">
      <w:pPr>
        <w:jc w:val="center"/>
        <w:rPr>
          <w:b/>
          <w:sz w:val="24"/>
          <w:szCs w:val="24"/>
        </w:rPr>
      </w:pPr>
    </w:p>
    <w:p w:rsidR="00E06686" w:rsidRDefault="00E06686" w:rsidP="00E06686">
      <w:pPr>
        <w:jc w:val="center"/>
        <w:rPr>
          <w:b/>
          <w:sz w:val="24"/>
          <w:szCs w:val="24"/>
        </w:rPr>
      </w:pPr>
    </w:p>
    <w:p w:rsidR="00E06686" w:rsidRDefault="00E06686" w:rsidP="00E06686">
      <w:pPr>
        <w:jc w:val="center"/>
        <w:rPr>
          <w:b/>
          <w:sz w:val="24"/>
          <w:szCs w:val="24"/>
        </w:rPr>
      </w:pPr>
    </w:p>
    <w:p w:rsidR="00E06686" w:rsidRPr="00EC4D77" w:rsidRDefault="00E06686" w:rsidP="00E06686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E06686" w:rsidRPr="00EC4D77" w:rsidRDefault="00E06686" w:rsidP="00E06686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E06686" w:rsidRPr="00EC4D77" w:rsidRDefault="00E06686" w:rsidP="00E06686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E06686" w:rsidRDefault="00E06686" w:rsidP="00E06686">
      <w:pPr>
        <w:rPr>
          <w:b/>
          <w:sz w:val="28"/>
        </w:rPr>
      </w:pPr>
    </w:p>
    <w:p w:rsidR="00E06686" w:rsidRDefault="00E06686" w:rsidP="00E06686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E06686" w:rsidRPr="00794F56" w:rsidRDefault="00E06686" w:rsidP="00E06686"/>
    <w:p w:rsidR="00E06686" w:rsidRDefault="00E06686" w:rsidP="00E06686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70630">
        <w:rPr>
          <w:sz w:val="28"/>
          <w:szCs w:val="28"/>
        </w:rPr>
        <w:t>«</w:t>
      </w:r>
      <w:r>
        <w:rPr>
          <w:sz w:val="28"/>
          <w:szCs w:val="28"/>
        </w:rPr>
        <w:t>07</w:t>
      </w:r>
      <w:r w:rsidRPr="00D70630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 2</w:t>
      </w:r>
      <w:r w:rsidRPr="00D70630">
        <w:rPr>
          <w:sz w:val="28"/>
          <w:szCs w:val="28"/>
        </w:rPr>
        <w:t>0</w:t>
      </w:r>
      <w:r>
        <w:rPr>
          <w:sz w:val="28"/>
          <w:szCs w:val="28"/>
        </w:rPr>
        <w:t>19</w:t>
      </w:r>
      <w:r w:rsidRPr="00D7063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D70630">
        <w:rPr>
          <w:sz w:val="28"/>
          <w:szCs w:val="28"/>
        </w:rPr>
        <w:t>№</w:t>
      </w:r>
      <w:r>
        <w:rPr>
          <w:sz w:val="28"/>
          <w:szCs w:val="28"/>
        </w:rPr>
        <w:t xml:space="preserve"> 310</w:t>
      </w:r>
    </w:p>
    <w:p w:rsidR="00E06686" w:rsidRDefault="00E06686" w:rsidP="00E06686">
      <w:pPr>
        <w:rPr>
          <w:sz w:val="28"/>
          <w:szCs w:val="28"/>
        </w:rPr>
      </w:pPr>
    </w:p>
    <w:p w:rsidR="00E06686" w:rsidRPr="000B6D0A" w:rsidRDefault="00E06686" w:rsidP="00E06686">
      <w:pPr>
        <w:jc w:val="center"/>
        <w:rPr>
          <w:b/>
          <w:sz w:val="24"/>
          <w:szCs w:val="24"/>
        </w:rPr>
      </w:pPr>
      <w:r w:rsidRPr="000B6D0A">
        <w:rPr>
          <w:b/>
          <w:sz w:val="24"/>
          <w:szCs w:val="24"/>
        </w:rPr>
        <w:t>О внесении изменений в постановление администрации</w:t>
      </w:r>
      <w:r w:rsidRPr="000B6D0A">
        <w:rPr>
          <w:sz w:val="24"/>
          <w:szCs w:val="24"/>
        </w:rPr>
        <w:t xml:space="preserve"> </w:t>
      </w:r>
      <w:r w:rsidRPr="000B6D0A">
        <w:rPr>
          <w:b/>
          <w:sz w:val="24"/>
          <w:szCs w:val="24"/>
        </w:rPr>
        <w:t>Синявинского городского поселения Кировского муниципального района Ленинградской области</w:t>
      </w:r>
    </w:p>
    <w:p w:rsidR="00E06686" w:rsidRPr="000B6D0A" w:rsidRDefault="00E06686" w:rsidP="00E06686">
      <w:pPr>
        <w:pStyle w:val="ConsPlusTitle"/>
        <w:jc w:val="center"/>
        <w:rPr>
          <w:szCs w:val="24"/>
        </w:rPr>
      </w:pPr>
      <w:r w:rsidRPr="000B6D0A">
        <w:rPr>
          <w:szCs w:val="24"/>
        </w:rPr>
        <w:t xml:space="preserve"> от 22.01.2018 №</w:t>
      </w:r>
      <w:r>
        <w:rPr>
          <w:szCs w:val="24"/>
        </w:rPr>
        <w:t xml:space="preserve"> </w:t>
      </w:r>
      <w:r w:rsidRPr="000B6D0A">
        <w:rPr>
          <w:szCs w:val="24"/>
        </w:rPr>
        <w:t>14 «Об утверждении Положения о порядке предоставления</w:t>
      </w:r>
    </w:p>
    <w:p w:rsidR="00E06686" w:rsidRPr="000B6D0A" w:rsidRDefault="00E06686" w:rsidP="00E06686">
      <w:pPr>
        <w:pStyle w:val="ConsPlusTitle"/>
        <w:jc w:val="center"/>
        <w:rPr>
          <w:b w:val="0"/>
          <w:szCs w:val="24"/>
        </w:rPr>
      </w:pPr>
      <w:r w:rsidRPr="000B6D0A">
        <w:rPr>
          <w:szCs w:val="24"/>
        </w:rPr>
        <w:t xml:space="preserve"> права на размещение нестационарных торговых объектов</w:t>
      </w:r>
    </w:p>
    <w:p w:rsidR="00E06686" w:rsidRPr="000B6D0A" w:rsidRDefault="00E06686" w:rsidP="00E06686">
      <w:pPr>
        <w:jc w:val="center"/>
        <w:rPr>
          <w:b/>
          <w:sz w:val="24"/>
          <w:szCs w:val="24"/>
        </w:rPr>
      </w:pPr>
      <w:r w:rsidRPr="000B6D0A">
        <w:rPr>
          <w:b/>
          <w:sz w:val="24"/>
          <w:szCs w:val="24"/>
        </w:rPr>
        <w:t xml:space="preserve">на территории Синявинского городского поселения </w:t>
      </w:r>
    </w:p>
    <w:p w:rsidR="00E06686" w:rsidRPr="000B6D0A" w:rsidRDefault="00E06686" w:rsidP="00E06686">
      <w:pPr>
        <w:jc w:val="center"/>
        <w:rPr>
          <w:b/>
          <w:sz w:val="24"/>
          <w:szCs w:val="24"/>
        </w:rPr>
      </w:pPr>
      <w:r w:rsidRPr="000B6D0A">
        <w:rPr>
          <w:b/>
          <w:sz w:val="24"/>
          <w:szCs w:val="24"/>
        </w:rPr>
        <w:t>Кировского муниципального района Ленинградской области»</w:t>
      </w:r>
    </w:p>
    <w:p w:rsidR="00E06686" w:rsidRPr="0007743A" w:rsidRDefault="00E06686" w:rsidP="00E06686">
      <w:pPr>
        <w:jc w:val="center"/>
        <w:outlineLvl w:val="0"/>
        <w:rPr>
          <w:rStyle w:val="a4"/>
          <w:bCs w:val="0"/>
          <w:sz w:val="26"/>
          <w:szCs w:val="26"/>
        </w:rPr>
      </w:pPr>
    </w:p>
    <w:p w:rsidR="00E06686" w:rsidRPr="001401C8" w:rsidRDefault="00E06686" w:rsidP="00E06686">
      <w:pPr>
        <w:pStyle w:val="ConsPlusNormal"/>
        <w:tabs>
          <w:tab w:val="left" w:pos="426"/>
        </w:tabs>
        <w:ind w:left="-426" w:firstLine="568"/>
        <w:jc w:val="both"/>
      </w:pPr>
      <w:proofErr w:type="gramStart"/>
      <w:r w:rsidRPr="001401C8">
        <w:t>В целях развития торговой деятельности на территории Синявинского городского поселения Кировского муниципального района Ленинградской области в соответствии с приказом Комитета по развитию малого, среднего бизнеса и потребительского рынка Ленинградской области от 12.03.2019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руководствуясь частью 1 статьи 39.36 Земельного кодекса Российской Федерации, Федеральным законом</w:t>
      </w:r>
      <w:proofErr w:type="gramEnd"/>
      <w:r w:rsidRPr="001401C8">
        <w:t xml:space="preserve"> Российской Федерации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статьей 46 устава МО Синявинское городское поселение МО Кировский муниципальный район Ленинградской области: </w:t>
      </w:r>
    </w:p>
    <w:p w:rsidR="00E06686" w:rsidRDefault="00E06686" w:rsidP="00E06686">
      <w:pPr>
        <w:pStyle w:val="ConsPlusTitle"/>
        <w:numPr>
          <w:ilvl w:val="0"/>
          <w:numId w:val="1"/>
        </w:numPr>
        <w:tabs>
          <w:tab w:val="left" w:pos="426"/>
        </w:tabs>
        <w:ind w:left="-426" w:firstLine="568"/>
        <w:jc w:val="both"/>
        <w:rPr>
          <w:b w:val="0"/>
          <w:sz w:val="26"/>
          <w:szCs w:val="26"/>
        </w:rPr>
      </w:pPr>
      <w:r w:rsidRPr="001401C8">
        <w:rPr>
          <w:b w:val="0"/>
          <w:sz w:val="26"/>
          <w:szCs w:val="26"/>
        </w:rPr>
        <w:t>Внести изменения и дополнения в постановление администрации Синявинского городского поселения Кировского муниципального района Ленинградской области от 22.01.2018 № 14 «Об утверждении Положения о порядке предоставления  права на размещение нестационарных торговых объектов на территории Синявинского городского поселения Кировского муниципального района Ленинградской области»:</w:t>
      </w:r>
    </w:p>
    <w:p w:rsidR="00E06686" w:rsidRPr="001401C8" w:rsidRDefault="00E06686" w:rsidP="00E06686">
      <w:pPr>
        <w:pStyle w:val="ConsPlusTitle"/>
        <w:numPr>
          <w:ilvl w:val="1"/>
          <w:numId w:val="1"/>
        </w:numPr>
        <w:tabs>
          <w:tab w:val="left" w:pos="426"/>
        </w:tabs>
        <w:ind w:left="-426" w:firstLine="710"/>
        <w:jc w:val="both"/>
        <w:rPr>
          <w:sz w:val="26"/>
          <w:szCs w:val="26"/>
        </w:rPr>
      </w:pPr>
      <w:proofErr w:type="gramStart"/>
      <w:r w:rsidRPr="001401C8">
        <w:rPr>
          <w:b w:val="0"/>
          <w:sz w:val="26"/>
          <w:szCs w:val="26"/>
        </w:rPr>
        <w:t xml:space="preserve">В преамбуле постановления администрации Синявинского городского поселения Кировского муниципального района Ленинградской области от 22.01.2018 </w:t>
      </w:r>
      <w:r>
        <w:rPr>
          <w:b w:val="0"/>
          <w:sz w:val="26"/>
          <w:szCs w:val="26"/>
        </w:rPr>
        <w:t xml:space="preserve">  </w:t>
      </w:r>
      <w:r w:rsidRPr="001401C8">
        <w:rPr>
          <w:b w:val="0"/>
          <w:sz w:val="26"/>
          <w:szCs w:val="26"/>
        </w:rPr>
        <w:t>№ 14 «Об утверждении Положения о порядке предоставления  права на размещение нестационарных торговых объектов на территории Синявинского городского поселения Кировского муниципального района Ленинградской области» вместо слов: «п</w:t>
      </w:r>
      <w:r w:rsidRPr="001401C8">
        <w:rPr>
          <w:rFonts w:eastAsia="Calibri"/>
          <w:b w:val="0"/>
          <w:sz w:val="26"/>
          <w:szCs w:val="26"/>
        </w:rPr>
        <w:t>риказ</w:t>
      </w:r>
      <w:r w:rsidRPr="001401C8">
        <w:rPr>
          <w:b w:val="0"/>
          <w:sz w:val="26"/>
          <w:szCs w:val="26"/>
        </w:rPr>
        <w:t>ом</w:t>
      </w:r>
      <w:r w:rsidRPr="001401C8">
        <w:rPr>
          <w:rFonts w:eastAsia="Calibri"/>
          <w:b w:val="0"/>
          <w:sz w:val="26"/>
          <w:szCs w:val="26"/>
        </w:rPr>
        <w:t xml:space="preserve"> Комитета по развитию малого, среднего бизнеса и потребительского рынка Ленинградской области от 18</w:t>
      </w:r>
      <w:r w:rsidRPr="001401C8">
        <w:rPr>
          <w:b w:val="0"/>
          <w:sz w:val="26"/>
          <w:szCs w:val="26"/>
        </w:rPr>
        <w:t>.08.</w:t>
      </w:r>
      <w:r w:rsidRPr="001401C8">
        <w:rPr>
          <w:rFonts w:eastAsia="Calibri"/>
          <w:b w:val="0"/>
          <w:sz w:val="26"/>
          <w:szCs w:val="26"/>
        </w:rPr>
        <w:t>2016</w:t>
      </w:r>
      <w:r w:rsidRPr="001401C8">
        <w:rPr>
          <w:b w:val="0"/>
          <w:sz w:val="26"/>
          <w:szCs w:val="26"/>
        </w:rPr>
        <w:t xml:space="preserve"> </w:t>
      </w:r>
      <w:r w:rsidRPr="001401C8">
        <w:rPr>
          <w:rFonts w:eastAsia="Calibri"/>
          <w:b w:val="0"/>
          <w:sz w:val="26"/>
          <w:szCs w:val="26"/>
        </w:rPr>
        <w:t>№ 22 «О порядке разработки и утверждения схем</w:t>
      </w:r>
      <w:proofErr w:type="gramEnd"/>
      <w:r w:rsidRPr="001401C8">
        <w:rPr>
          <w:rFonts w:eastAsia="Calibri"/>
          <w:b w:val="0"/>
          <w:sz w:val="26"/>
          <w:szCs w:val="26"/>
        </w:rPr>
        <w:t xml:space="preserve"> размещения нестационарных торговых объектов на территории муниципальных образований Ленинградской области» читать «</w:t>
      </w:r>
      <w:r w:rsidRPr="001401C8">
        <w:rPr>
          <w:b w:val="0"/>
          <w:sz w:val="26"/>
          <w:szCs w:val="26"/>
        </w:rPr>
        <w:t>п</w:t>
      </w:r>
      <w:r w:rsidRPr="001401C8">
        <w:rPr>
          <w:rFonts w:eastAsia="Calibri"/>
          <w:b w:val="0"/>
          <w:sz w:val="26"/>
          <w:szCs w:val="26"/>
        </w:rPr>
        <w:t>риказ</w:t>
      </w:r>
      <w:r w:rsidRPr="001401C8">
        <w:rPr>
          <w:b w:val="0"/>
          <w:sz w:val="26"/>
          <w:szCs w:val="26"/>
        </w:rPr>
        <w:t>ом</w:t>
      </w:r>
      <w:r w:rsidRPr="001401C8">
        <w:rPr>
          <w:rFonts w:eastAsia="Calibri"/>
          <w:b w:val="0"/>
          <w:sz w:val="26"/>
          <w:szCs w:val="26"/>
        </w:rPr>
        <w:t xml:space="preserve"> Комитета по развитию малого, среднего бизнеса и потребительского рынка Ленинградской области от 12.03.2019</w:t>
      </w:r>
      <w:r w:rsidRPr="001401C8">
        <w:rPr>
          <w:b w:val="0"/>
          <w:sz w:val="26"/>
          <w:szCs w:val="26"/>
        </w:rPr>
        <w:t xml:space="preserve"> </w:t>
      </w:r>
      <w:r w:rsidRPr="001401C8">
        <w:rPr>
          <w:rFonts w:eastAsia="Calibri"/>
          <w:b w:val="0"/>
          <w:sz w:val="26"/>
          <w:szCs w:val="26"/>
        </w:rPr>
        <w:t xml:space="preserve">№ 4 «О порядке разработки и утверждения схем размещения нестационарных торговых </w:t>
      </w:r>
      <w:r w:rsidRPr="001401C8">
        <w:rPr>
          <w:rFonts w:eastAsia="Calibri"/>
          <w:b w:val="0"/>
          <w:sz w:val="26"/>
          <w:szCs w:val="26"/>
        </w:rPr>
        <w:lastRenderedPageBreak/>
        <w:t>объектов на территории муниципальных образований Ленинградской области»</w:t>
      </w:r>
      <w:r>
        <w:rPr>
          <w:rFonts w:eastAsia="Calibri"/>
          <w:b w:val="0"/>
          <w:sz w:val="26"/>
          <w:szCs w:val="26"/>
        </w:rPr>
        <w:t>;</w:t>
      </w:r>
    </w:p>
    <w:p w:rsidR="00E06686" w:rsidRPr="00250651" w:rsidRDefault="00E06686" w:rsidP="00E06686">
      <w:pPr>
        <w:pStyle w:val="ConsPlusTitle"/>
        <w:numPr>
          <w:ilvl w:val="1"/>
          <w:numId w:val="1"/>
        </w:numPr>
        <w:tabs>
          <w:tab w:val="left" w:pos="426"/>
        </w:tabs>
        <w:ind w:left="-426" w:firstLine="710"/>
        <w:jc w:val="both"/>
        <w:rPr>
          <w:b w:val="0"/>
          <w:sz w:val="26"/>
          <w:szCs w:val="26"/>
        </w:rPr>
      </w:pPr>
      <w:r w:rsidRPr="001401C8">
        <w:rPr>
          <w:rStyle w:val="a4"/>
          <w:bCs w:val="0"/>
          <w:sz w:val="26"/>
          <w:szCs w:val="26"/>
        </w:rPr>
        <w:t xml:space="preserve">Пункт 1.1. </w:t>
      </w:r>
      <w:r w:rsidRPr="001401C8">
        <w:rPr>
          <w:b w:val="0"/>
          <w:color w:val="000000"/>
          <w:spacing w:val="-3"/>
          <w:sz w:val="26"/>
          <w:szCs w:val="26"/>
        </w:rPr>
        <w:t xml:space="preserve">Положения о порядке предоставления права на размещение </w:t>
      </w:r>
      <w:r w:rsidRPr="001401C8">
        <w:rPr>
          <w:b w:val="0"/>
          <w:color w:val="000000"/>
          <w:spacing w:val="-1"/>
          <w:sz w:val="26"/>
          <w:szCs w:val="26"/>
        </w:rPr>
        <w:t>нестационарных торговых объектов на территории Синявинского городского поселения Кировского муниципального района Ленинградской области изложить в новой редакции «</w:t>
      </w:r>
      <w:r>
        <w:rPr>
          <w:b w:val="0"/>
          <w:color w:val="000000"/>
          <w:spacing w:val="-1"/>
          <w:sz w:val="26"/>
          <w:szCs w:val="26"/>
        </w:rPr>
        <w:t xml:space="preserve">1.1. </w:t>
      </w:r>
      <w:proofErr w:type="gramStart"/>
      <w:r w:rsidRPr="001401C8">
        <w:rPr>
          <w:b w:val="0"/>
          <w:color w:val="000000"/>
          <w:spacing w:val="-3"/>
          <w:sz w:val="26"/>
          <w:szCs w:val="26"/>
        </w:rPr>
        <w:t xml:space="preserve">Положение о порядке предоставления права на размещение </w:t>
      </w:r>
      <w:r w:rsidRPr="001401C8">
        <w:rPr>
          <w:b w:val="0"/>
          <w:color w:val="000000"/>
          <w:spacing w:val="-1"/>
          <w:sz w:val="26"/>
          <w:szCs w:val="26"/>
        </w:rPr>
        <w:t>нестационарных торговых объектов (далее - НТО) на территории Синявинского городского поселения Кировского муниципального района Ленинградской области</w:t>
      </w:r>
      <w:r w:rsidRPr="001401C8">
        <w:rPr>
          <w:b w:val="0"/>
          <w:color w:val="000000"/>
          <w:spacing w:val="-2"/>
          <w:sz w:val="26"/>
          <w:szCs w:val="26"/>
        </w:rPr>
        <w:t xml:space="preserve"> (далее - Положение) разработано в соответствии с приказом Комитета </w:t>
      </w:r>
      <w:r w:rsidRPr="001401C8">
        <w:rPr>
          <w:b w:val="0"/>
          <w:sz w:val="26"/>
          <w:szCs w:val="26"/>
        </w:rPr>
        <w:t xml:space="preserve">по развитию малого, среднего бизнеса и потребительского рынка Ленинградской области от </w:t>
      </w:r>
      <w:r>
        <w:rPr>
          <w:b w:val="0"/>
          <w:sz w:val="26"/>
          <w:szCs w:val="26"/>
        </w:rPr>
        <w:t>12.03.2019</w:t>
      </w:r>
      <w:r w:rsidRPr="001401C8">
        <w:rPr>
          <w:b w:val="0"/>
          <w:sz w:val="26"/>
          <w:szCs w:val="26"/>
        </w:rPr>
        <w:t xml:space="preserve">  № </w:t>
      </w:r>
      <w:r>
        <w:rPr>
          <w:b w:val="0"/>
          <w:sz w:val="26"/>
          <w:szCs w:val="26"/>
        </w:rPr>
        <w:t>4</w:t>
      </w:r>
      <w:r w:rsidRPr="001401C8">
        <w:rPr>
          <w:b w:val="0"/>
          <w:sz w:val="26"/>
          <w:szCs w:val="26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1401C8">
        <w:rPr>
          <w:b w:val="0"/>
          <w:color w:val="000000"/>
          <w:spacing w:val="-2"/>
          <w:sz w:val="26"/>
          <w:szCs w:val="26"/>
        </w:rPr>
        <w:t xml:space="preserve"> (далее</w:t>
      </w:r>
      <w:proofErr w:type="gramEnd"/>
      <w:r w:rsidRPr="001401C8">
        <w:rPr>
          <w:b w:val="0"/>
          <w:color w:val="000000"/>
          <w:spacing w:val="-2"/>
          <w:sz w:val="26"/>
          <w:szCs w:val="26"/>
        </w:rPr>
        <w:t xml:space="preserve"> - Порядок, утвержденный приказом комитета от </w:t>
      </w:r>
      <w:r>
        <w:rPr>
          <w:b w:val="0"/>
          <w:sz w:val="26"/>
          <w:szCs w:val="26"/>
        </w:rPr>
        <w:t>12.03.2019</w:t>
      </w:r>
      <w:r w:rsidRPr="001401C8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4</w:t>
      </w:r>
      <w:r w:rsidRPr="001401C8">
        <w:rPr>
          <w:b w:val="0"/>
          <w:color w:val="000000"/>
          <w:spacing w:val="-10"/>
          <w:sz w:val="26"/>
          <w:szCs w:val="26"/>
        </w:rPr>
        <w:t>).</w:t>
      </w:r>
    </w:p>
    <w:p w:rsidR="00E06686" w:rsidRDefault="00E06686" w:rsidP="00E06686">
      <w:pPr>
        <w:pStyle w:val="ConsPlusTitle"/>
        <w:numPr>
          <w:ilvl w:val="1"/>
          <w:numId w:val="1"/>
        </w:numPr>
        <w:tabs>
          <w:tab w:val="left" w:pos="426"/>
        </w:tabs>
        <w:ind w:left="-426" w:firstLine="710"/>
        <w:jc w:val="both"/>
        <w:rPr>
          <w:b w:val="0"/>
          <w:sz w:val="26"/>
          <w:szCs w:val="26"/>
        </w:rPr>
      </w:pPr>
      <w:r>
        <w:rPr>
          <w:b w:val="0"/>
          <w:color w:val="000000"/>
          <w:spacing w:val="-10"/>
          <w:sz w:val="26"/>
          <w:szCs w:val="26"/>
        </w:rPr>
        <w:t xml:space="preserve">В пункте 1.5. </w:t>
      </w:r>
      <w:r w:rsidRPr="001401C8">
        <w:rPr>
          <w:b w:val="0"/>
          <w:color w:val="000000"/>
          <w:spacing w:val="-3"/>
          <w:sz w:val="26"/>
          <w:szCs w:val="26"/>
        </w:rPr>
        <w:t xml:space="preserve">Положения о порядке предоставления права на размещение </w:t>
      </w:r>
      <w:r w:rsidRPr="001401C8">
        <w:rPr>
          <w:b w:val="0"/>
          <w:color w:val="000000"/>
          <w:spacing w:val="-1"/>
          <w:sz w:val="26"/>
          <w:szCs w:val="26"/>
        </w:rPr>
        <w:t xml:space="preserve">нестационарных торговых объектов на территории Синявинского городского поселения Кировского муниципального района Ленинградской области </w:t>
      </w:r>
      <w:r>
        <w:rPr>
          <w:b w:val="0"/>
          <w:color w:val="000000"/>
          <w:spacing w:val="-1"/>
          <w:sz w:val="26"/>
          <w:szCs w:val="26"/>
        </w:rPr>
        <w:t xml:space="preserve">вместо слов </w:t>
      </w:r>
      <w:r w:rsidRPr="00250651">
        <w:rPr>
          <w:b w:val="0"/>
          <w:color w:val="000000"/>
          <w:spacing w:val="-1"/>
          <w:sz w:val="26"/>
          <w:szCs w:val="26"/>
        </w:rPr>
        <w:t>«утвержденного</w:t>
      </w:r>
      <w:r w:rsidRPr="00250651">
        <w:rPr>
          <w:b w:val="0"/>
          <w:color w:val="000000"/>
          <w:spacing w:val="-9"/>
          <w:sz w:val="26"/>
          <w:szCs w:val="26"/>
        </w:rPr>
        <w:t xml:space="preserve"> </w:t>
      </w:r>
      <w:r w:rsidRPr="00250651">
        <w:rPr>
          <w:b w:val="0"/>
          <w:color w:val="000000"/>
          <w:spacing w:val="-1"/>
          <w:sz w:val="26"/>
          <w:szCs w:val="26"/>
        </w:rPr>
        <w:t xml:space="preserve">приказом комитета </w:t>
      </w:r>
      <w:r w:rsidRPr="00250651">
        <w:rPr>
          <w:b w:val="0"/>
          <w:color w:val="000000"/>
          <w:spacing w:val="-2"/>
          <w:sz w:val="26"/>
          <w:szCs w:val="26"/>
        </w:rPr>
        <w:t xml:space="preserve">от </w:t>
      </w:r>
      <w:r w:rsidRPr="00250651">
        <w:rPr>
          <w:b w:val="0"/>
          <w:sz w:val="26"/>
          <w:szCs w:val="26"/>
        </w:rPr>
        <w:t>18.08.2016 № 22» читать «</w:t>
      </w:r>
      <w:r w:rsidRPr="00250651">
        <w:rPr>
          <w:b w:val="0"/>
          <w:color w:val="000000"/>
          <w:spacing w:val="-1"/>
          <w:sz w:val="26"/>
          <w:szCs w:val="26"/>
        </w:rPr>
        <w:t>утвержденного</w:t>
      </w:r>
      <w:r w:rsidRPr="00250651">
        <w:rPr>
          <w:b w:val="0"/>
          <w:color w:val="000000"/>
          <w:spacing w:val="-9"/>
          <w:sz w:val="26"/>
          <w:szCs w:val="26"/>
        </w:rPr>
        <w:t xml:space="preserve"> </w:t>
      </w:r>
      <w:r w:rsidRPr="00250651">
        <w:rPr>
          <w:b w:val="0"/>
          <w:color w:val="000000"/>
          <w:spacing w:val="-1"/>
          <w:sz w:val="26"/>
          <w:szCs w:val="26"/>
        </w:rPr>
        <w:t xml:space="preserve">приказом комитета </w:t>
      </w:r>
      <w:r w:rsidRPr="00250651">
        <w:rPr>
          <w:b w:val="0"/>
          <w:color w:val="000000"/>
          <w:spacing w:val="-2"/>
          <w:sz w:val="26"/>
          <w:szCs w:val="26"/>
        </w:rPr>
        <w:t xml:space="preserve">от </w:t>
      </w:r>
      <w:r w:rsidRPr="00250651">
        <w:rPr>
          <w:b w:val="0"/>
          <w:sz w:val="26"/>
          <w:szCs w:val="26"/>
        </w:rPr>
        <w:t>12.03.2019</w:t>
      </w:r>
      <w:r>
        <w:rPr>
          <w:b w:val="0"/>
          <w:sz w:val="26"/>
          <w:szCs w:val="26"/>
        </w:rPr>
        <w:t xml:space="preserve"> </w:t>
      </w:r>
      <w:r w:rsidRPr="00250651">
        <w:rPr>
          <w:b w:val="0"/>
          <w:sz w:val="26"/>
          <w:szCs w:val="26"/>
        </w:rPr>
        <w:t>№ 4».</w:t>
      </w:r>
    </w:p>
    <w:p w:rsidR="00E06686" w:rsidRPr="001A2021" w:rsidRDefault="00E06686" w:rsidP="00E06686">
      <w:pPr>
        <w:pStyle w:val="ConsPlusTitle"/>
        <w:numPr>
          <w:ilvl w:val="1"/>
          <w:numId w:val="1"/>
        </w:numPr>
        <w:tabs>
          <w:tab w:val="left" w:pos="426"/>
        </w:tabs>
        <w:ind w:left="-426" w:firstLine="710"/>
        <w:jc w:val="both"/>
        <w:rPr>
          <w:b w:val="0"/>
          <w:sz w:val="26"/>
          <w:szCs w:val="26"/>
        </w:rPr>
      </w:pPr>
      <w:r>
        <w:rPr>
          <w:b w:val="0"/>
          <w:color w:val="000000"/>
          <w:spacing w:val="-10"/>
          <w:sz w:val="26"/>
          <w:szCs w:val="26"/>
        </w:rPr>
        <w:t xml:space="preserve">Приложение 1 </w:t>
      </w:r>
      <w:r w:rsidRPr="001401C8">
        <w:rPr>
          <w:b w:val="0"/>
          <w:color w:val="000000"/>
          <w:spacing w:val="-3"/>
          <w:sz w:val="26"/>
          <w:szCs w:val="26"/>
        </w:rPr>
        <w:t xml:space="preserve">Положения о порядке предоставления права на размещение </w:t>
      </w:r>
      <w:r w:rsidRPr="001401C8">
        <w:rPr>
          <w:b w:val="0"/>
          <w:color w:val="000000"/>
          <w:spacing w:val="-1"/>
          <w:sz w:val="26"/>
          <w:szCs w:val="26"/>
        </w:rPr>
        <w:t>нестационарных торговых объектов на территории Синявинского городского поселения Кировского муниципального района Ленинградской области</w:t>
      </w:r>
      <w:r>
        <w:rPr>
          <w:b w:val="0"/>
          <w:color w:val="000000"/>
          <w:spacing w:val="-1"/>
          <w:sz w:val="26"/>
          <w:szCs w:val="26"/>
        </w:rPr>
        <w:t xml:space="preserve"> изложить в новой редакции:</w:t>
      </w:r>
    </w:p>
    <w:p w:rsidR="00E06686" w:rsidRPr="009E1EA8" w:rsidRDefault="00E06686" w:rsidP="00E06686">
      <w:pPr>
        <w:pStyle w:val="ConsPlusNormal"/>
        <w:ind w:firstLine="540"/>
        <w:jc w:val="both"/>
      </w:pPr>
      <w:r w:rsidRPr="009E1EA8">
        <w:rPr>
          <w:b/>
          <w:color w:val="000000"/>
          <w:spacing w:val="-1"/>
        </w:rPr>
        <w:t>«</w:t>
      </w:r>
      <w:r w:rsidRPr="009E1EA8">
        <w:rPr>
          <w:color w:val="000000"/>
          <w:spacing w:val="-1"/>
        </w:rPr>
        <w:t>1.</w:t>
      </w:r>
      <w:r>
        <w:rPr>
          <w:b/>
          <w:color w:val="000000"/>
          <w:spacing w:val="-1"/>
        </w:rPr>
        <w:t xml:space="preserve"> </w:t>
      </w:r>
      <w:r w:rsidRPr="009E1EA8">
        <w:t xml:space="preserve">При </w:t>
      </w:r>
      <w:r>
        <w:t>проектировании новых мест размещения НТО следует учитывать</w:t>
      </w:r>
      <w:r w:rsidRPr="009E1EA8">
        <w:t>:</w:t>
      </w:r>
    </w:p>
    <w:p w:rsidR="00E06686" w:rsidRPr="009E1EA8" w:rsidRDefault="00E06686" w:rsidP="00E06686">
      <w:pPr>
        <w:pStyle w:val="ConsPlusNormal"/>
        <w:ind w:firstLine="540"/>
        <w:jc w:val="both"/>
      </w:pPr>
      <w:r w:rsidRPr="009E1EA8">
        <w:t xml:space="preserve">1) нормативы минимальной обеспеченности населения </w:t>
      </w:r>
      <w:r>
        <w:t>Синявинского городского поселения</w:t>
      </w:r>
      <w:r w:rsidRPr="009E1EA8">
        <w:t xml:space="preserve"> торговыми павильонами и киосками по продаже продовольственных товаров и сельскохозяйственной продукции, продукции общественного питания и печатной продукции, установленные нормативным актом комитета по развитию малого, среднего бизнеса и потребительского рынка Ленинградской области;</w:t>
      </w:r>
    </w:p>
    <w:p w:rsidR="00E06686" w:rsidRPr="009E1EA8" w:rsidRDefault="00E06686" w:rsidP="00E06686">
      <w:pPr>
        <w:pStyle w:val="ConsPlusNormal"/>
        <w:ind w:firstLine="540"/>
        <w:jc w:val="both"/>
      </w:pPr>
      <w:r w:rsidRPr="009E1EA8">
        <w:t xml:space="preserve">2) особенности развития торговой деятельности </w:t>
      </w:r>
      <w:r>
        <w:t>Синявинского городского поселения</w:t>
      </w:r>
      <w:r w:rsidRPr="009E1EA8">
        <w:t>;</w:t>
      </w:r>
    </w:p>
    <w:p w:rsidR="00E06686" w:rsidRPr="009E1EA8" w:rsidRDefault="00E06686" w:rsidP="00E06686">
      <w:pPr>
        <w:pStyle w:val="ConsPlusNormal"/>
        <w:ind w:firstLine="540"/>
        <w:jc w:val="both"/>
      </w:pPr>
      <w:r w:rsidRPr="009E1EA8">
        <w:t xml:space="preserve">3) необходимость размещения не менее чем шестидесяти процентов </w:t>
      </w:r>
      <w:r>
        <w:t>НТО</w:t>
      </w:r>
      <w:r w:rsidRPr="009E1EA8">
        <w:t xml:space="preserve">, используемых субъектами малого или среднего предпринимательства, осуществляющими торговую деятельность, от общего количества </w:t>
      </w:r>
      <w:r>
        <w:t>НТО</w:t>
      </w:r>
      <w:r w:rsidRPr="009E1EA8">
        <w:t>;</w:t>
      </w:r>
    </w:p>
    <w:p w:rsidR="00E06686" w:rsidRPr="009E1EA8" w:rsidRDefault="00E06686" w:rsidP="00E06686">
      <w:pPr>
        <w:pStyle w:val="ConsPlusNormal"/>
        <w:ind w:firstLine="540"/>
        <w:jc w:val="both"/>
      </w:pPr>
      <w:r w:rsidRPr="009E1EA8">
        <w:t>4) обеспечение беспрепятственного развития улично-дорожной сети;</w:t>
      </w:r>
    </w:p>
    <w:p w:rsidR="00E06686" w:rsidRPr="009E1EA8" w:rsidRDefault="00E06686" w:rsidP="00E06686">
      <w:pPr>
        <w:pStyle w:val="ConsPlusNormal"/>
        <w:ind w:firstLine="540"/>
        <w:jc w:val="both"/>
      </w:pPr>
      <w:r w:rsidRPr="009E1EA8">
        <w:t>5) обеспечение беспрепятственного движения транспорта и пешеходов;</w:t>
      </w:r>
    </w:p>
    <w:p w:rsidR="00E06686" w:rsidRPr="009E1EA8" w:rsidRDefault="00E06686" w:rsidP="00E06686">
      <w:pPr>
        <w:pStyle w:val="ConsPlusNormal"/>
        <w:ind w:firstLine="540"/>
        <w:jc w:val="both"/>
      </w:pPr>
      <w:r w:rsidRPr="009E1EA8">
        <w:t>6) специализация нестационарного торгового объекта;</w:t>
      </w:r>
    </w:p>
    <w:p w:rsidR="00E06686" w:rsidRPr="009E1EA8" w:rsidRDefault="00E06686" w:rsidP="00E06686">
      <w:pPr>
        <w:pStyle w:val="ConsPlusNormal"/>
        <w:ind w:firstLine="540"/>
        <w:jc w:val="both"/>
      </w:pPr>
      <w:r w:rsidRPr="009E1EA8">
        <w:t xml:space="preserve">7) обеспечение соответствия деятельности </w:t>
      </w:r>
      <w:r>
        <w:t>НТО</w:t>
      </w:r>
      <w:r w:rsidRPr="009E1EA8">
        <w:t xml:space="preserve"> санитарным, экологическим требованиям, правилам продажи отдельных видов товаров, требованиям безопасности для жизни и здоровья людей, в том числе требованиям пожарной безопасности, установленным </w:t>
      </w:r>
      <w:hyperlink r:id="rId6" w:history="1">
        <w:r w:rsidRPr="009E1EA8">
          <w:rPr>
            <w:color w:val="0000FF"/>
          </w:rPr>
          <w:t>Постановлением</w:t>
        </w:r>
      </w:hyperlink>
      <w:r w:rsidRPr="009E1EA8">
        <w:t xml:space="preserve"> Правительства Российской Федерации от 25 апреля 2012 года </w:t>
      </w:r>
      <w:r>
        <w:t>№</w:t>
      </w:r>
      <w:r w:rsidRPr="009E1EA8">
        <w:t xml:space="preserve"> 390 "О противопожарном режиме";</w:t>
      </w:r>
    </w:p>
    <w:p w:rsidR="00E06686" w:rsidRPr="009E1EA8" w:rsidRDefault="00E06686" w:rsidP="00E06686">
      <w:pPr>
        <w:pStyle w:val="ConsPlusNormal"/>
        <w:ind w:firstLine="540"/>
        <w:jc w:val="both"/>
      </w:pPr>
      <w:r w:rsidRPr="009E1EA8">
        <w:t xml:space="preserve">8) необходимость обеспечения благоустройства и оборудования мест размещения </w:t>
      </w:r>
      <w:r>
        <w:t>НТО</w:t>
      </w:r>
      <w:r w:rsidRPr="009E1EA8">
        <w:t>, в том числе:</w:t>
      </w:r>
    </w:p>
    <w:p w:rsidR="00E06686" w:rsidRPr="009E1EA8" w:rsidRDefault="00E06686" w:rsidP="00E06686">
      <w:pPr>
        <w:pStyle w:val="ConsPlusNormal"/>
        <w:ind w:firstLine="540"/>
        <w:jc w:val="both"/>
      </w:pPr>
      <w:r w:rsidRPr="009E1EA8">
        <w:t xml:space="preserve">- благоустройство площадки для размещения </w:t>
      </w:r>
      <w:r>
        <w:t>НТО</w:t>
      </w:r>
      <w:r w:rsidRPr="009E1EA8">
        <w:t xml:space="preserve"> и прилегающей территории;</w:t>
      </w:r>
    </w:p>
    <w:p w:rsidR="00E06686" w:rsidRPr="009E1EA8" w:rsidRDefault="00E06686" w:rsidP="00E06686">
      <w:pPr>
        <w:pStyle w:val="ConsPlusNormal"/>
        <w:ind w:firstLine="540"/>
        <w:jc w:val="both"/>
      </w:pPr>
      <w:r w:rsidRPr="009E1EA8">
        <w:t xml:space="preserve">- возможность подключения </w:t>
      </w:r>
      <w:r>
        <w:t>НТО</w:t>
      </w:r>
      <w:r w:rsidRPr="009E1EA8">
        <w:t xml:space="preserve"> к сетям инженерно-технического обеспечения (при необходимости);</w:t>
      </w:r>
    </w:p>
    <w:p w:rsidR="00E06686" w:rsidRPr="009E1EA8" w:rsidRDefault="00E06686" w:rsidP="00E06686">
      <w:pPr>
        <w:pStyle w:val="ConsPlusNormal"/>
        <w:ind w:firstLine="540"/>
        <w:jc w:val="both"/>
      </w:pPr>
      <w:r w:rsidRPr="009E1EA8">
        <w:lastRenderedPageBreak/>
        <w:t>- удобный подъезд автотранспорта, не создающий помех для прохода пешеходов, заездные карманы;</w:t>
      </w:r>
    </w:p>
    <w:p w:rsidR="00E06686" w:rsidRPr="009E1EA8" w:rsidRDefault="00E06686" w:rsidP="00E06686">
      <w:pPr>
        <w:pStyle w:val="ConsPlusNormal"/>
        <w:ind w:firstLine="540"/>
        <w:jc w:val="both"/>
      </w:pPr>
      <w:r w:rsidRPr="009E1EA8">
        <w:t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сооружениям;</w:t>
      </w:r>
    </w:p>
    <w:p w:rsidR="00E06686" w:rsidRPr="009E1EA8" w:rsidRDefault="00E06686" w:rsidP="00E06686">
      <w:pPr>
        <w:pStyle w:val="ConsPlusNormal"/>
        <w:ind w:firstLine="540"/>
        <w:jc w:val="both"/>
      </w:pPr>
      <w:r w:rsidRPr="009E1EA8">
        <w:t xml:space="preserve">9) ограничения и запреты розничной торговли табачной продукцией, установленные </w:t>
      </w:r>
      <w:hyperlink r:id="rId7" w:history="1">
        <w:r w:rsidRPr="009E1EA8">
          <w:rPr>
            <w:color w:val="0000FF"/>
          </w:rPr>
          <w:t>статьей 19</w:t>
        </w:r>
      </w:hyperlink>
      <w:r w:rsidRPr="009E1EA8">
        <w:t xml:space="preserve"> Федерального закона от 23 февраля 2013 года </w:t>
      </w:r>
      <w:r>
        <w:t>№</w:t>
      </w:r>
      <w:r w:rsidRPr="009E1EA8">
        <w:t xml:space="preserve"> 15-ФЗ "Об охране здоровья граждан от воздействия окружающего табачного дыма и последствий потребления табака";</w:t>
      </w:r>
    </w:p>
    <w:p w:rsidR="00E06686" w:rsidRPr="009E1EA8" w:rsidRDefault="00E06686" w:rsidP="00E06686">
      <w:pPr>
        <w:pStyle w:val="ConsPlusNormal"/>
        <w:ind w:firstLine="540"/>
        <w:jc w:val="both"/>
      </w:pPr>
      <w:r w:rsidRPr="009E1EA8">
        <w:t xml:space="preserve">10) требования к розничной продаже алкогольной продукции, установленные </w:t>
      </w:r>
      <w:hyperlink r:id="rId8" w:history="1">
        <w:r w:rsidRPr="009E1EA8">
          <w:rPr>
            <w:color w:val="0000FF"/>
          </w:rPr>
          <w:t>статьей 16</w:t>
        </w:r>
      </w:hyperlink>
      <w:r w:rsidRPr="009E1EA8">
        <w:t xml:space="preserve"> Федерального закона от 22 ноября 1995 года </w:t>
      </w:r>
      <w:r>
        <w:t>№</w:t>
      </w:r>
      <w:r w:rsidRPr="009E1EA8">
        <w:t xml:space="preserve">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E06686" w:rsidRPr="009E1EA8" w:rsidRDefault="00E06686" w:rsidP="00E06686">
      <w:pPr>
        <w:pStyle w:val="ConsPlusNormal"/>
        <w:ind w:firstLine="540"/>
        <w:jc w:val="both"/>
      </w:pPr>
      <w:r w:rsidRPr="009E1EA8">
        <w:t xml:space="preserve">2. Размещение </w:t>
      </w:r>
      <w:r>
        <w:t>НТО</w:t>
      </w:r>
      <w:r w:rsidRPr="009E1EA8">
        <w:t xml:space="preserve"> должно обеспечивать свободное движение пешеходов и доступ потребителей к торговым объектам, в том числе обеспечение </w:t>
      </w:r>
      <w:proofErr w:type="spellStart"/>
      <w:r w:rsidRPr="009E1EA8">
        <w:t>безбарьерной</w:t>
      </w:r>
      <w:proofErr w:type="spellEnd"/>
      <w:r w:rsidRPr="009E1EA8">
        <w:t xml:space="preserve"> среды жизнедеятельности для инвалидов и иных </w:t>
      </w:r>
      <w:proofErr w:type="spellStart"/>
      <w:r w:rsidRPr="009E1EA8">
        <w:t>маломобильных</w:t>
      </w:r>
      <w:proofErr w:type="spellEnd"/>
      <w:r w:rsidRPr="009E1EA8">
        <w:t xml:space="preserve"> групп населения, беспрепятственный подъезд спецтранспорта при чрезвычайных ситуациях.</w:t>
      </w:r>
    </w:p>
    <w:p w:rsidR="00E06686" w:rsidRPr="009E1EA8" w:rsidRDefault="00E06686" w:rsidP="00E06686">
      <w:pPr>
        <w:pStyle w:val="ConsPlusNormal"/>
        <w:ind w:firstLine="540"/>
        <w:jc w:val="both"/>
      </w:pPr>
      <w:r w:rsidRPr="009E1EA8">
        <w:t xml:space="preserve">3. Внешний вид </w:t>
      </w:r>
      <w:r>
        <w:t>НТО</w:t>
      </w:r>
      <w:r w:rsidRPr="009E1EA8">
        <w:t xml:space="preserve"> должен соответствовать внешнему архитектурному облику сложившейся застройки </w:t>
      </w:r>
      <w:r>
        <w:t>Синявинского городского поселения</w:t>
      </w:r>
      <w:r w:rsidRPr="009E1EA8">
        <w:t xml:space="preserve"> и правилам благоустройства.</w:t>
      </w:r>
    </w:p>
    <w:p w:rsidR="00E06686" w:rsidRPr="009E1EA8" w:rsidRDefault="00E06686" w:rsidP="00E06686">
      <w:pPr>
        <w:pStyle w:val="ConsPlusNormal"/>
        <w:ind w:firstLine="540"/>
        <w:jc w:val="both"/>
      </w:pPr>
      <w:r w:rsidRPr="009E1EA8">
        <w:t xml:space="preserve">4. Планировка и конструктивное исполнение </w:t>
      </w:r>
      <w:r>
        <w:t>НТО</w:t>
      </w:r>
      <w:r w:rsidRPr="009E1EA8">
        <w:t xml:space="preserve"> должны обеспечивать требуемые условия приема, хранения и отпуска товаров в соответствии с </w:t>
      </w:r>
      <w:hyperlink r:id="rId9" w:history="1">
        <w:r w:rsidRPr="009E1EA8">
          <w:rPr>
            <w:color w:val="0000FF"/>
          </w:rPr>
          <w:t xml:space="preserve">ГОСТ </w:t>
        </w:r>
        <w:proofErr w:type="gramStart"/>
        <w:r w:rsidRPr="009E1EA8">
          <w:rPr>
            <w:color w:val="0000FF"/>
          </w:rPr>
          <w:t>Р</w:t>
        </w:r>
        <w:proofErr w:type="gramEnd"/>
        <w:r w:rsidRPr="009E1EA8">
          <w:rPr>
            <w:color w:val="0000FF"/>
          </w:rPr>
          <w:t xml:space="preserve"> 54608-2011</w:t>
        </w:r>
      </w:hyperlink>
      <w:r w:rsidRPr="009E1EA8">
        <w:t xml:space="preserve"> "Национальный стандарт Российской Федерации. Услуги торговли. Общие требования к объектам мелкорозничной торговли", утвержденным </w:t>
      </w:r>
      <w:hyperlink r:id="rId10" w:history="1">
        <w:r w:rsidRPr="009E1EA8">
          <w:rPr>
            <w:color w:val="0000FF"/>
          </w:rPr>
          <w:t>приказом</w:t>
        </w:r>
      </w:hyperlink>
      <w:r w:rsidRPr="009E1EA8">
        <w:t xml:space="preserve"> Федерального агентства по техническому регулированию и метрологии от 8 декабря 2011 г. </w:t>
      </w:r>
      <w:r>
        <w:t>№</w:t>
      </w:r>
      <w:r w:rsidRPr="009E1EA8">
        <w:t xml:space="preserve"> 742-ст.</w:t>
      </w:r>
    </w:p>
    <w:p w:rsidR="00E06686" w:rsidRPr="009E1EA8" w:rsidRDefault="00E06686" w:rsidP="00E06686">
      <w:pPr>
        <w:pStyle w:val="ConsPlusNormal"/>
        <w:ind w:firstLine="540"/>
        <w:jc w:val="both"/>
      </w:pPr>
      <w:r w:rsidRPr="009E1EA8">
        <w:t xml:space="preserve">5. Территория, прилегающая к </w:t>
      </w:r>
      <w:r>
        <w:t>НТО</w:t>
      </w:r>
      <w:r w:rsidRPr="009E1EA8">
        <w:t>, должна соответствовать правилам, нормативам, в том числе правилам благоустройства и</w:t>
      </w:r>
      <w:r>
        <w:t xml:space="preserve"> </w:t>
      </w:r>
      <w:r w:rsidRPr="009E1EA8">
        <w:t>(или) нормативам градостроительного проектирования.</w:t>
      </w:r>
    </w:p>
    <w:p w:rsidR="00E06686" w:rsidRPr="009E1EA8" w:rsidRDefault="00E06686" w:rsidP="00E06686">
      <w:pPr>
        <w:pStyle w:val="ConsPlusNormal"/>
        <w:ind w:firstLine="540"/>
        <w:jc w:val="both"/>
      </w:pPr>
      <w:r w:rsidRPr="009E1EA8">
        <w:t xml:space="preserve">6. Не допускается размещение </w:t>
      </w:r>
      <w:r>
        <w:t>НТО</w:t>
      </w:r>
      <w:r w:rsidRPr="009E1EA8">
        <w:t>:</w:t>
      </w:r>
    </w:p>
    <w:p w:rsidR="00E06686" w:rsidRPr="009E1EA8" w:rsidRDefault="00E06686" w:rsidP="00E06686">
      <w:pPr>
        <w:pStyle w:val="ConsPlusNormal"/>
        <w:numPr>
          <w:ilvl w:val="0"/>
          <w:numId w:val="3"/>
        </w:numPr>
        <w:tabs>
          <w:tab w:val="left" w:pos="1134"/>
        </w:tabs>
        <w:ind w:left="0" w:firstLine="900"/>
        <w:jc w:val="both"/>
      </w:pPr>
      <w:proofErr w:type="gramStart"/>
      <w:r w:rsidRPr="009E1EA8">
        <w:t>в местах, не включенных в схему;</w:t>
      </w:r>
      <w:proofErr w:type="gramEnd"/>
    </w:p>
    <w:p w:rsidR="00E06686" w:rsidRPr="009E1EA8" w:rsidRDefault="00E06686" w:rsidP="00E06686">
      <w:pPr>
        <w:pStyle w:val="ConsPlusNormal"/>
        <w:numPr>
          <w:ilvl w:val="0"/>
          <w:numId w:val="3"/>
        </w:numPr>
        <w:tabs>
          <w:tab w:val="left" w:pos="1134"/>
        </w:tabs>
        <w:ind w:left="0" w:firstLine="900"/>
        <w:jc w:val="both"/>
      </w:pPr>
      <w:r w:rsidRPr="009E1EA8">
        <w:t>в арках зданий, на газонах (без устройства специального настила), площадках (детских, для отдыха, спортивных, транспортных стоянках);</w:t>
      </w:r>
    </w:p>
    <w:p w:rsidR="00E06686" w:rsidRPr="009E1EA8" w:rsidRDefault="00E06686" w:rsidP="00E06686">
      <w:pPr>
        <w:pStyle w:val="ConsPlusNormal"/>
        <w:numPr>
          <w:ilvl w:val="0"/>
          <w:numId w:val="3"/>
        </w:numPr>
        <w:tabs>
          <w:tab w:val="left" w:pos="1134"/>
        </w:tabs>
        <w:ind w:left="0" w:firstLine="900"/>
        <w:jc w:val="both"/>
      </w:pPr>
      <w:r w:rsidRPr="009E1EA8">
        <w:t>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- при отсутствии согласования размещения нестационарных торговых объектов с собственниками соответствующих сетей;</w:t>
      </w:r>
    </w:p>
    <w:p w:rsidR="00E06686" w:rsidRPr="009E1EA8" w:rsidRDefault="00E06686" w:rsidP="00E06686">
      <w:pPr>
        <w:pStyle w:val="ConsPlusNormal"/>
        <w:numPr>
          <w:ilvl w:val="0"/>
          <w:numId w:val="3"/>
        </w:numPr>
        <w:tabs>
          <w:tab w:val="left" w:pos="1134"/>
        </w:tabs>
        <w:ind w:left="0" w:firstLine="900"/>
        <w:jc w:val="both"/>
      </w:pPr>
      <w:r w:rsidRPr="009E1EA8">
        <w:t xml:space="preserve">ближе 5 метров от посадочных площадок пассажирского транспорта (за исключением сблокированных с остановочным павильоном), в пределах треугольников видимости, на пешеходной части тротуаров и дорожек и в иных случаях, предусмотренных </w:t>
      </w:r>
      <w:hyperlink r:id="rId11" w:history="1">
        <w:r w:rsidRPr="009E1EA8">
          <w:rPr>
            <w:color w:val="0000FF"/>
          </w:rPr>
          <w:t>СП 42.13330.2011</w:t>
        </w:r>
      </w:hyperlink>
      <w:r w:rsidRPr="009E1EA8">
        <w:t xml:space="preserve"> "Градостроительство. Планировка и застройка городских и сельских поселений. Актуализированная редакция </w:t>
      </w:r>
      <w:proofErr w:type="spellStart"/>
      <w:r w:rsidRPr="009E1EA8">
        <w:t>СНиП</w:t>
      </w:r>
      <w:proofErr w:type="spellEnd"/>
      <w:r w:rsidRPr="009E1EA8">
        <w:t xml:space="preserve"> 2.07.01-89*";</w:t>
      </w:r>
    </w:p>
    <w:p w:rsidR="00E06686" w:rsidRPr="009E1EA8" w:rsidRDefault="00E06686" w:rsidP="00E06686">
      <w:pPr>
        <w:pStyle w:val="ConsPlusNormal"/>
        <w:numPr>
          <w:ilvl w:val="0"/>
          <w:numId w:val="3"/>
        </w:numPr>
        <w:tabs>
          <w:tab w:val="left" w:pos="1134"/>
        </w:tabs>
        <w:ind w:left="0" w:firstLine="900"/>
        <w:jc w:val="both"/>
      </w:pPr>
      <w:r w:rsidRPr="009E1EA8">
        <w:t>25 метров - от вентиляционных шахт, 15 метров - от окон жилых помещений, перед витринами торговых организаций;</w:t>
      </w:r>
    </w:p>
    <w:p w:rsidR="00E06686" w:rsidRPr="009E1EA8" w:rsidRDefault="00E06686" w:rsidP="00E06686">
      <w:pPr>
        <w:pStyle w:val="ConsPlusNormal"/>
        <w:numPr>
          <w:ilvl w:val="0"/>
          <w:numId w:val="3"/>
        </w:numPr>
        <w:tabs>
          <w:tab w:val="left" w:pos="1134"/>
        </w:tabs>
        <w:ind w:left="0" w:firstLine="900"/>
        <w:jc w:val="both"/>
      </w:pPr>
      <w:r w:rsidRPr="009E1EA8">
        <w:t>на территории выделенных технических (охранных) зон;</w:t>
      </w:r>
    </w:p>
    <w:p w:rsidR="00E06686" w:rsidRPr="009E1EA8" w:rsidRDefault="00E06686" w:rsidP="00E06686">
      <w:pPr>
        <w:pStyle w:val="ConsPlusNormal"/>
        <w:numPr>
          <w:ilvl w:val="0"/>
          <w:numId w:val="3"/>
        </w:numPr>
        <w:tabs>
          <w:tab w:val="left" w:pos="1134"/>
        </w:tabs>
        <w:ind w:left="0" w:firstLine="900"/>
        <w:jc w:val="both"/>
      </w:pPr>
      <w:r w:rsidRPr="009E1EA8">
        <w:lastRenderedPageBreak/>
        <w:t>под железнодорожными путепроводами и автомобильными эстакадами, мостами;</w:t>
      </w:r>
    </w:p>
    <w:p w:rsidR="00E06686" w:rsidRPr="009E1EA8" w:rsidRDefault="00E06686" w:rsidP="00E06686">
      <w:pPr>
        <w:pStyle w:val="ConsPlusNormal"/>
        <w:numPr>
          <w:ilvl w:val="0"/>
          <w:numId w:val="3"/>
        </w:numPr>
        <w:tabs>
          <w:tab w:val="left" w:pos="1134"/>
        </w:tabs>
        <w:ind w:left="0" w:firstLine="900"/>
        <w:jc w:val="both"/>
      </w:pPr>
      <w:r w:rsidRPr="009E1EA8">
        <w:t>в надземных и подземных переходах, а также в 50-метровой охранной зоне от входов (выходов) в подземные переходы, метро, за исключением объектов, используемых для реализации периодической печатной продукции;</w:t>
      </w:r>
    </w:p>
    <w:p w:rsidR="00E06686" w:rsidRPr="009E1EA8" w:rsidRDefault="00E06686" w:rsidP="00E06686">
      <w:pPr>
        <w:pStyle w:val="ConsPlusNormal"/>
        <w:numPr>
          <w:ilvl w:val="0"/>
          <w:numId w:val="3"/>
        </w:numPr>
        <w:tabs>
          <w:tab w:val="left" w:pos="1134"/>
        </w:tabs>
        <w:ind w:left="0" w:firstLine="900"/>
        <w:jc w:val="both"/>
      </w:pPr>
      <w:r w:rsidRPr="009E1EA8">
        <w:t>на расстоянии менее 25 метров от мест сбора мусора и пищевых отходов, дворовых уборных, выгребных ям (за исключением нестационарных торговых объектов, в которых осуществляется торговля исключительно непродовольственными товарами);</w:t>
      </w:r>
    </w:p>
    <w:p w:rsidR="00E06686" w:rsidRPr="009E1EA8" w:rsidRDefault="00E06686" w:rsidP="00E06686">
      <w:pPr>
        <w:pStyle w:val="ConsPlusNormal"/>
        <w:numPr>
          <w:ilvl w:val="0"/>
          <w:numId w:val="3"/>
        </w:numPr>
        <w:tabs>
          <w:tab w:val="left" w:pos="1134"/>
        </w:tabs>
        <w:ind w:left="0" w:firstLine="900"/>
        <w:jc w:val="both"/>
      </w:pPr>
      <w:r w:rsidRPr="009E1EA8">
        <w:t>в случае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E06686" w:rsidRDefault="00E06686" w:rsidP="00E06686">
      <w:pPr>
        <w:pStyle w:val="ConsPlusNormal"/>
        <w:numPr>
          <w:ilvl w:val="0"/>
          <w:numId w:val="3"/>
        </w:numPr>
        <w:tabs>
          <w:tab w:val="left" w:pos="1134"/>
        </w:tabs>
        <w:ind w:left="0" w:firstLine="900"/>
        <w:jc w:val="both"/>
      </w:pPr>
      <w:r w:rsidRPr="009E1EA8">
        <w:t xml:space="preserve">с нарушением санитарных, градостроительных, противопожарных норм и правил благоустройства </w:t>
      </w:r>
      <w:r>
        <w:t>Синявинского городского поселения</w:t>
      </w:r>
      <w:r w:rsidRPr="009E1EA8">
        <w:t>.</w:t>
      </w:r>
    </w:p>
    <w:p w:rsidR="00E06686" w:rsidRDefault="00E06686" w:rsidP="00E06686">
      <w:pPr>
        <w:pStyle w:val="ConsPlusNormal"/>
        <w:tabs>
          <w:tab w:val="left" w:pos="1134"/>
        </w:tabs>
        <w:ind w:left="900"/>
        <w:jc w:val="both"/>
      </w:pPr>
      <w:r>
        <w:t>7. Период размещения НТО устанавливается с учетом следующих особенностей:</w:t>
      </w:r>
    </w:p>
    <w:p w:rsidR="00E06686" w:rsidRPr="00367959" w:rsidRDefault="00E06686" w:rsidP="00E06686">
      <w:pPr>
        <w:pStyle w:val="ConsPlusNormal"/>
        <w:numPr>
          <w:ilvl w:val="0"/>
          <w:numId w:val="4"/>
        </w:numPr>
        <w:tabs>
          <w:tab w:val="left" w:pos="1134"/>
        </w:tabs>
        <w:ind w:left="0" w:firstLine="899"/>
        <w:jc w:val="both"/>
      </w:pPr>
      <w:r w:rsidRPr="00367959">
        <w:t>для мест размещения передвижных сооружений (выносного холодильного оборудования) для реализации овощей, фруктов, цветов, прохладительных напитков, кваса - с 1 апреля по 1 ноября;</w:t>
      </w:r>
    </w:p>
    <w:p w:rsidR="00E06686" w:rsidRPr="00367959" w:rsidRDefault="00E06686" w:rsidP="00E06686">
      <w:pPr>
        <w:pStyle w:val="ConsPlusNormal"/>
        <w:numPr>
          <w:ilvl w:val="0"/>
          <w:numId w:val="4"/>
        </w:numPr>
        <w:tabs>
          <w:tab w:val="left" w:pos="1134"/>
        </w:tabs>
        <w:ind w:left="0" w:firstLine="899"/>
        <w:jc w:val="both"/>
      </w:pPr>
      <w:r w:rsidRPr="00367959">
        <w:t>для торговых объектов, осуществляющих реализацию путинной (сезонной) рыбы - с 15 апреля по 31 мая;</w:t>
      </w:r>
    </w:p>
    <w:p w:rsidR="00E06686" w:rsidRPr="00367959" w:rsidRDefault="00E06686" w:rsidP="00E06686">
      <w:pPr>
        <w:pStyle w:val="ConsPlusNormal"/>
        <w:numPr>
          <w:ilvl w:val="0"/>
          <w:numId w:val="4"/>
        </w:numPr>
        <w:tabs>
          <w:tab w:val="left" w:pos="1134"/>
        </w:tabs>
        <w:ind w:left="0" w:firstLine="899"/>
        <w:jc w:val="both"/>
      </w:pPr>
      <w:r w:rsidRPr="00367959">
        <w:t>для временных сооружений, предназначенных для размещения сезонных объектов общественного питания, в том числе с выносными столиками, для размещения летних кафе (веранд) - с 1 мая по 30 сентября;</w:t>
      </w:r>
    </w:p>
    <w:p w:rsidR="00E06686" w:rsidRPr="00367959" w:rsidRDefault="00E06686" w:rsidP="00E06686">
      <w:pPr>
        <w:pStyle w:val="ConsPlusNormal"/>
        <w:numPr>
          <w:ilvl w:val="0"/>
          <w:numId w:val="4"/>
        </w:numPr>
        <w:tabs>
          <w:tab w:val="left" w:pos="1134"/>
        </w:tabs>
        <w:ind w:left="0" w:firstLine="899"/>
        <w:jc w:val="both"/>
      </w:pPr>
      <w:r w:rsidRPr="00367959">
        <w:t>для мест размещения бахчевых развалов - с 1 августа по 1 ноября;</w:t>
      </w:r>
    </w:p>
    <w:p w:rsidR="00E06686" w:rsidRPr="00367959" w:rsidRDefault="00E06686" w:rsidP="00E06686">
      <w:pPr>
        <w:pStyle w:val="ConsPlusNormal"/>
        <w:numPr>
          <w:ilvl w:val="0"/>
          <w:numId w:val="4"/>
        </w:numPr>
        <w:tabs>
          <w:tab w:val="left" w:pos="1134"/>
        </w:tabs>
        <w:ind w:left="0" w:firstLine="899"/>
        <w:jc w:val="both"/>
      </w:pPr>
      <w:bookmarkStart w:id="0" w:name="P120"/>
      <w:bookmarkEnd w:id="0"/>
      <w:r w:rsidRPr="00367959">
        <w:t>для мест размещения елочных базаров - с 20 декабря по 7 января.</w:t>
      </w:r>
    </w:p>
    <w:p w:rsidR="00E06686" w:rsidRPr="00367959" w:rsidRDefault="00E06686" w:rsidP="00E06686">
      <w:pPr>
        <w:pStyle w:val="ConsPlusNormal"/>
        <w:ind w:firstLine="539"/>
        <w:jc w:val="both"/>
      </w:pPr>
      <w:r>
        <w:t>Администрация Синявинского городского поселения</w:t>
      </w:r>
      <w:r w:rsidRPr="00367959">
        <w:t xml:space="preserve"> вправе устанавливать иные периоды размещения НТО по продаже отдельных видов сезонных товаров.</w:t>
      </w:r>
    </w:p>
    <w:p w:rsidR="00E06686" w:rsidRPr="00367959" w:rsidRDefault="00E06686" w:rsidP="00E06686">
      <w:pPr>
        <w:pStyle w:val="ConsPlusNormal"/>
        <w:ind w:firstLine="539"/>
        <w:jc w:val="both"/>
      </w:pPr>
      <w:r>
        <w:t xml:space="preserve">Рекомендуемый </w:t>
      </w:r>
      <w:r w:rsidRPr="00367959">
        <w:t xml:space="preserve"> срок приема заявлений на размещение НТО по продаже сезонных товаров не ранее 1 месяца до начала предусмотренного периода размещения НТО</w:t>
      </w:r>
      <w:proofErr w:type="gramStart"/>
      <w:r w:rsidRPr="00367959">
        <w:t>.</w:t>
      </w:r>
      <w:r>
        <w:t>».</w:t>
      </w:r>
      <w:proofErr w:type="gramEnd"/>
    </w:p>
    <w:p w:rsidR="00E06686" w:rsidRPr="00670389" w:rsidRDefault="00E06686" w:rsidP="00E06686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  <w:tab w:val="left" w:pos="851"/>
        </w:tabs>
        <w:autoSpaceDE/>
        <w:autoSpaceDN/>
        <w:adjustRightInd/>
        <w:ind w:left="0" w:firstLine="567"/>
        <w:jc w:val="both"/>
        <w:rPr>
          <w:bCs/>
          <w:sz w:val="26"/>
          <w:szCs w:val="26"/>
        </w:rPr>
      </w:pPr>
      <w:r w:rsidRPr="00670389">
        <w:rPr>
          <w:rStyle w:val="a4"/>
          <w:b w:val="0"/>
          <w:sz w:val="26"/>
          <w:szCs w:val="26"/>
        </w:rPr>
        <w:t>Настоящее постановление опубликовать в газете «Наше Синявино» и разместить на официальном сайте Синявинского городского поселения Кировского муниципального района Ленинградской области.</w:t>
      </w:r>
    </w:p>
    <w:p w:rsidR="00E06686" w:rsidRPr="00654CBD" w:rsidRDefault="00E06686" w:rsidP="00E06686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654CBD">
        <w:rPr>
          <w:sz w:val="26"/>
          <w:szCs w:val="26"/>
        </w:rPr>
        <w:t>Контроль за</w:t>
      </w:r>
      <w:proofErr w:type="gramEnd"/>
      <w:r w:rsidRPr="00654CB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06686" w:rsidRPr="00654CBD" w:rsidRDefault="00E06686" w:rsidP="00E06686">
      <w:pPr>
        <w:ind w:left="-426" w:right="-144" w:firstLine="708"/>
        <w:jc w:val="both"/>
        <w:rPr>
          <w:sz w:val="26"/>
          <w:szCs w:val="26"/>
        </w:rPr>
      </w:pPr>
    </w:p>
    <w:p w:rsidR="00E06686" w:rsidRPr="00654CBD" w:rsidRDefault="00E06686" w:rsidP="00E06686">
      <w:pPr>
        <w:ind w:left="-426" w:right="-144" w:firstLine="708"/>
        <w:jc w:val="both"/>
        <w:rPr>
          <w:sz w:val="26"/>
          <w:szCs w:val="26"/>
        </w:rPr>
      </w:pPr>
    </w:p>
    <w:p w:rsidR="00E06686" w:rsidRPr="0007743A" w:rsidRDefault="00E06686" w:rsidP="00E06686">
      <w:pPr>
        <w:ind w:firstLine="567"/>
        <w:rPr>
          <w:sz w:val="26"/>
          <w:szCs w:val="26"/>
        </w:rPr>
      </w:pPr>
    </w:p>
    <w:p w:rsidR="00E06686" w:rsidRPr="004A03FD" w:rsidRDefault="00E06686" w:rsidP="00E06686">
      <w:pPr>
        <w:ind w:left="-426" w:right="-144" w:firstLine="426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Pr="0007743A">
        <w:rPr>
          <w:sz w:val="26"/>
          <w:szCs w:val="26"/>
        </w:rPr>
        <w:t xml:space="preserve"> администрации                     </w:t>
      </w:r>
      <w:r>
        <w:rPr>
          <w:sz w:val="26"/>
          <w:szCs w:val="26"/>
        </w:rPr>
        <w:t xml:space="preserve">                          </w:t>
      </w:r>
      <w:r w:rsidRPr="000774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Е.В. </w:t>
      </w:r>
      <w:proofErr w:type="spellStart"/>
      <w:r>
        <w:rPr>
          <w:sz w:val="26"/>
          <w:szCs w:val="26"/>
        </w:rPr>
        <w:t>Хоменок</w:t>
      </w:r>
      <w:proofErr w:type="spellEnd"/>
    </w:p>
    <w:p w:rsidR="00E06686" w:rsidRDefault="00E06686" w:rsidP="00E06686">
      <w:pPr>
        <w:ind w:left="-426" w:firstLine="710"/>
        <w:jc w:val="both"/>
        <w:rPr>
          <w:sz w:val="18"/>
          <w:szCs w:val="18"/>
        </w:rPr>
      </w:pPr>
    </w:p>
    <w:p w:rsidR="00E06686" w:rsidRDefault="00E06686" w:rsidP="00E06686">
      <w:pPr>
        <w:ind w:left="-426" w:firstLine="710"/>
        <w:jc w:val="both"/>
        <w:rPr>
          <w:sz w:val="18"/>
          <w:szCs w:val="18"/>
        </w:rPr>
      </w:pPr>
    </w:p>
    <w:p w:rsidR="00E06686" w:rsidRDefault="00E06686" w:rsidP="00E06686">
      <w:pPr>
        <w:ind w:left="-426" w:firstLine="710"/>
        <w:jc w:val="both"/>
        <w:rPr>
          <w:sz w:val="18"/>
          <w:szCs w:val="18"/>
        </w:rPr>
      </w:pPr>
    </w:p>
    <w:p w:rsidR="00E06686" w:rsidRDefault="00E06686" w:rsidP="00E06686">
      <w:pPr>
        <w:ind w:left="-426" w:firstLine="710"/>
        <w:jc w:val="both"/>
        <w:rPr>
          <w:sz w:val="18"/>
          <w:szCs w:val="18"/>
        </w:rPr>
      </w:pPr>
    </w:p>
    <w:p w:rsidR="00E06686" w:rsidRDefault="00E06686" w:rsidP="00E06686">
      <w:pPr>
        <w:ind w:left="-426" w:firstLine="710"/>
        <w:jc w:val="both"/>
        <w:rPr>
          <w:sz w:val="18"/>
          <w:szCs w:val="18"/>
        </w:rPr>
      </w:pPr>
    </w:p>
    <w:p w:rsidR="00E06686" w:rsidRDefault="00E06686" w:rsidP="00E06686">
      <w:pPr>
        <w:jc w:val="both"/>
        <w:rPr>
          <w:sz w:val="18"/>
          <w:szCs w:val="18"/>
        </w:rPr>
      </w:pPr>
    </w:p>
    <w:p w:rsidR="00E06686" w:rsidRDefault="00E06686" w:rsidP="00E06686">
      <w:pPr>
        <w:ind w:left="-426" w:firstLine="710"/>
        <w:jc w:val="both"/>
        <w:rPr>
          <w:sz w:val="18"/>
          <w:szCs w:val="18"/>
        </w:rPr>
      </w:pPr>
    </w:p>
    <w:p w:rsidR="00E06686" w:rsidRDefault="00E06686" w:rsidP="00E06686">
      <w:pPr>
        <w:ind w:left="-426" w:firstLine="710"/>
        <w:jc w:val="both"/>
      </w:pPr>
      <w:r w:rsidRPr="00BE3952">
        <w:t>Разослано: дело, сектор УМИ администрации Синявинского городского поселения, администрация Кировского муниципального района ЛО, Комитет по развитию малого, среднего бизнеса и потребительского рынка Ленинградской области</w:t>
      </w:r>
      <w:r>
        <w:t>,</w:t>
      </w:r>
      <w:r w:rsidRPr="00BE3952">
        <w:t xml:space="preserve"> газета «Наше Синявино», сайт </w:t>
      </w:r>
      <w:r w:rsidRPr="00BE3952">
        <w:rPr>
          <w:lang w:val="en-US"/>
        </w:rPr>
        <w:t>www</w:t>
      </w:r>
      <w:r w:rsidRPr="00BE3952">
        <w:t>.</w:t>
      </w:r>
      <w:r w:rsidRPr="00BE3952">
        <w:rPr>
          <w:lang w:val="en-US"/>
        </w:rPr>
        <w:t>lo</w:t>
      </w:r>
      <w:r w:rsidRPr="00BE3952">
        <w:t>-</w:t>
      </w:r>
      <w:r w:rsidRPr="00BE3952">
        <w:rPr>
          <w:lang w:val="en-US"/>
        </w:rPr>
        <w:t>sinyavino</w:t>
      </w:r>
      <w:r w:rsidRPr="00BE3952">
        <w:t>.</w:t>
      </w:r>
      <w:r w:rsidRPr="00BE3952">
        <w:rPr>
          <w:lang w:val="en-US"/>
        </w:rPr>
        <w:t>ru</w:t>
      </w:r>
      <w:r w:rsidRPr="00BE3952">
        <w:t>, Кировская городская прокуратура ЛО.</w:t>
      </w:r>
      <w:r w:rsidRPr="00BE3952">
        <w:tab/>
      </w:r>
    </w:p>
    <w:p w:rsidR="00D660E3" w:rsidRDefault="00D660E3"/>
    <w:sectPr w:rsidR="00D660E3" w:rsidSect="00E06686">
      <w:pgSz w:w="11909" w:h="16834"/>
      <w:pgMar w:top="993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A55"/>
    <w:multiLevelType w:val="multilevel"/>
    <w:tmpl w:val="B15A6E18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decimal"/>
      <w:lvlText w:val="%1.%2."/>
      <w:lvlJc w:val="left"/>
      <w:pPr>
        <w:ind w:left="249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928" w:hanging="504"/>
      </w:pPr>
    </w:lvl>
    <w:lvl w:ilvl="3">
      <w:start w:val="1"/>
      <w:numFmt w:val="decimal"/>
      <w:lvlText w:val="%1.%2.%3.%4."/>
      <w:lvlJc w:val="left"/>
      <w:pPr>
        <w:ind w:left="3432" w:hanging="648"/>
      </w:pPr>
    </w:lvl>
    <w:lvl w:ilvl="4">
      <w:start w:val="1"/>
      <w:numFmt w:val="decimal"/>
      <w:lvlText w:val="%1.%2.%3.%4.%5."/>
      <w:lvlJc w:val="left"/>
      <w:pPr>
        <w:ind w:left="3936" w:hanging="792"/>
      </w:pPr>
    </w:lvl>
    <w:lvl w:ilvl="5">
      <w:start w:val="1"/>
      <w:numFmt w:val="decimal"/>
      <w:lvlText w:val="%1.%2.%3.%4.%5.%6."/>
      <w:lvlJc w:val="left"/>
      <w:pPr>
        <w:ind w:left="4440" w:hanging="936"/>
      </w:pPr>
    </w:lvl>
    <w:lvl w:ilvl="6">
      <w:start w:val="1"/>
      <w:numFmt w:val="decimal"/>
      <w:lvlText w:val="%1.%2.%3.%4.%5.%6.%7."/>
      <w:lvlJc w:val="left"/>
      <w:pPr>
        <w:ind w:left="4944" w:hanging="1080"/>
      </w:pPr>
    </w:lvl>
    <w:lvl w:ilvl="7">
      <w:start w:val="1"/>
      <w:numFmt w:val="decimal"/>
      <w:lvlText w:val="%1.%2.%3.%4.%5.%6.%7.%8."/>
      <w:lvlJc w:val="left"/>
      <w:pPr>
        <w:ind w:left="5448" w:hanging="1224"/>
      </w:pPr>
    </w:lvl>
    <w:lvl w:ilvl="8">
      <w:start w:val="1"/>
      <w:numFmt w:val="decimal"/>
      <w:lvlText w:val="%1.%2.%3.%4.%5.%6.%7.%8.%9."/>
      <w:lvlJc w:val="left"/>
      <w:pPr>
        <w:ind w:left="6024" w:hanging="1440"/>
      </w:pPr>
    </w:lvl>
  </w:abstractNum>
  <w:abstractNum w:abstractNumId="1">
    <w:nsid w:val="31C63369"/>
    <w:multiLevelType w:val="hybridMultilevel"/>
    <w:tmpl w:val="22A43CF2"/>
    <w:lvl w:ilvl="0" w:tplc="C3F0733E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6F535EB"/>
    <w:multiLevelType w:val="hybridMultilevel"/>
    <w:tmpl w:val="7ABA99C8"/>
    <w:lvl w:ilvl="0" w:tplc="1870DFB4">
      <w:start w:val="1"/>
      <w:numFmt w:val="bullet"/>
      <w:lvlText w:val="­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78E824E4"/>
    <w:multiLevelType w:val="hybridMultilevel"/>
    <w:tmpl w:val="00946BAA"/>
    <w:lvl w:ilvl="0" w:tplc="A8BCB5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686"/>
    <w:rsid w:val="00D660E3"/>
    <w:rsid w:val="00E0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6686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E06686"/>
    <w:pPr>
      <w:keepNext/>
      <w:widowControl/>
      <w:autoSpaceDE/>
      <w:autoSpaceDN/>
      <w:adjustRightInd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66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6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06686"/>
    <w:pPr>
      <w:ind w:left="720"/>
      <w:contextualSpacing/>
    </w:pPr>
  </w:style>
  <w:style w:type="character" w:styleId="a4">
    <w:name w:val="Strong"/>
    <w:basedOn w:val="a0"/>
    <w:qFormat/>
    <w:rsid w:val="00E06686"/>
    <w:rPr>
      <w:b/>
      <w:bCs/>
    </w:rPr>
  </w:style>
  <w:style w:type="paragraph" w:customStyle="1" w:styleId="ConsPlusNormal">
    <w:name w:val="ConsPlusNormal"/>
    <w:rsid w:val="00E06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PlusTitle">
    <w:name w:val="ConsPlusTitle"/>
    <w:rsid w:val="00E06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DF91412662ACD0698F9514EE444A06AB38173379E11E7DC2EEA53A52A901C8B4812BEDADCDBD87ABF732376DF982E7F6C0B957ACA53CEA2A1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DF91412662ACD0698F9514EE444A06AB3A15337DE51E7DC2EEA53A52A901C8B4812BEDADCDB480AAF732376DF982E7F6C0B957ACA53CEA2A18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DF91412662ACD0698F9514EE444A06AB3B1A3A70E61E7DC2EEA53A52A901C8A68173E1ADC9AB86A1E26466282A15J" TargetMode="External"/><Relationship Id="rId11" Type="http://schemas.openxmlformats.org/officeDocument/2006/relationships/hyperlink" Target="consultantplus://offline/ref=AFDF91412662ACD0698F941AFE444A06AA38143270ED4377CAB7A93855A65ECDB3902BECA9D3B58FB6FE66672210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FDF91412662ACD0698F8B0FFB444A06AA3C17347AE51E7DC2EEA53A52A901C8A68173E1ADC9AB86A1E26466282A1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DF91412662ACD0698F881AE2444A06AA3E113B73B0497F93BBAB3F5AF95BD8A2C826E8B3CDBC98AAFC67261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1784</Words>
  <Characters>10175</Characters>
  <Application>Microsoft Office Word</Application>
  <DocSecurity>0</DocSecurity>
  <Lines>84</Lines>
  <Paragraphs>23</Paragraphs>
  <ScaleCrop>false</ScaleCrop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2019-10-01T06:31:00Z</dcterms:created>
  <dcterms:modified xsi:type="dcterms:W3CDTF">2019-10-01T06:32:00Z</dcterms:modified>
</cp:coreProperties>
</file>